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8E7" w:rsidRDefault="00412A9D" w:rsidP="006858E7">
      <w:pPr>
        <w:spacing w:after="0" w:line="240" w:lineRule="auto"/>
        <w:jc w:val="center"/>
        <w:rPr>
          <w:b/>
          <w:lang w:val="en-US"/>
        </w:rPr>
      </w:pPr>
      <w:r>
        <w:rPr>
          <w:b/>
          <w:lang w:val="en-US"/>
        </w:rPr>
        <w:t>PHỤ LỤ</w:t>
      </w:r>
      <w:r w:rsidR="00AB73F8">
        <w:rPr>
          <w:b/>
          <w:lang w:val="en-US"/>
        </w:rPr>
        <w:t>C</w:t>
      </w:r>
      <w:r w:rsidR="001D6E22">
        <w:rPr>
          <w:b/>
          <w:lang w:val="en-US"/>
        </w:rPr>
        <w:t xml:space="preserve"> 01</w:t>
      </w:r>
    </w:p>
    <w:p w:rsidR="006858E7" w:rsidRDefault="006858E7" w:rsidP="006858E7">
      <w:pPr>
        <w:spacing w:after="0" w:line="240" w:lineRule="auto"/>
        <w:jc w:val="center"/>
        <w:rPr>
          <w:b/>
          <w:lang w:val="en-US"/>
        </w:rPr>
      </w:pPr>
      <w:r>
        <w:rPr>
          <w:b/>
          <w:lang w:val="en-US"/>
        </w:rPr>
        <w:t>VĂN BẢN HƯỚNG DẪN THỰC HIỆN LUẬT GIÁM ĐỊNH TƯ PHÁP CỦA CHÍNH PHỦ, BỘ, CƠ QUAN NGANG BỘ</w:t>
      </w:r>
    </w:p>
    <w:p w:rsidR="006858E7" w:rsidRDefault="006858E7" w:rsidP="006858E7">
      <w:pPr>
        <w:spacing w:after="0" w:line="240" w:lineRule="auto"/>
        <w:jc w:val="center"/>
        <w:rPr>
          <w:b/>
          <w:lang w:val="en-US"/>
        </w:rPr>
      </w:pPr>
    </w:p>
    <w:p w:rsidR="00F64FCD" w:rsidRDefault="00A95EB7" w:rsidP="00F64FCD">
      <w:pPr>
        <w:rPr>
          <w:b/>
          <w:lang w:val="en-US"/>
        </w:rPr>
      </w:pPr>
      <w:r>
        <w:rPr>
          <w:b/>
          <w:lang w:val="en-US"/>
        </w:rPr>
        <w:t xml:space="preserve">A. </w:t>
      </w:r>
      <w:r w:rsidR="00F64FCD">
        <w:rPr>
          <w:b/>
          <w:lang w:val="en-US"/>
        </w:rPr>
        <w:t xml:space="preserve">DANH MỤC VĂN BẢN BAN HÀNH TỪ NĂM 2013 </w:t>
      </w:r>
      <w:r w:rsidR="00EC1FAF">
        <w:rPr>
          <w:b/>
          <w:lang w:val="en-US"/>
        </w:rPr>
        <w:t>-</w:t>
      </w:r>
      <w:r w:rsidR="00F64FCD">
        <w:rPr>
          <w:b/>
          <w:lang w:val="en-US"/>
        </w:rPr>
        <w:t xml:space="preserve"> </w:t>
      </w:r>
      <w:r w:rsidR="00EC1FAF">
        <w:rPr>
          <w:b/>
          <w:lang w:val="en-US"/>
        </w:rPr>
        <w:t>THÁNG 6/2020:</w:t>
      </w:r>
    </w:p>
    <w:tbl>
      <w:tblPr>
        <w:tblStyle w:val="TableGrid"/>
        <w:tblW w:w="10206" w:type="dxa"/>
        <w:tblInd w:w="-459" w:type="dxa"/>
        <w:tblLook w:val="04A0" w:firstRow="1" w:lastRow="0" w:firstColumn="1" w:lastColumn="0" w:noHBand="0" w:noVBand="1"/>
      </w:tblPr>
      <w:tblGrid>
        <w:gridCol w:w="709"/>
        <w:gridCol w:w="8080"/>
        <w:gridCol w:w="1417"/>
      </w:tblGrid>
      <w:tr w:rsidR="00F64FCD" w:rsidTr="006858E7">
        <w:tc>
          <w:tcPr>
            <w:tcW w:w="709" w:type="dxa"/>
          </w:tcPr>
          <w:p w:rsidR="00F64FCD" w:rsidRPr="00F64FCD" w:rsidRDefault="00A95EB7" w:rsidP="00B263FB">
            <w:pPr>
              <w:jc w:val="center"/>
              <w:rPr>
                <w:b/>
                <w:lang w:val="en-US"/>
              </w:rPr>
            </w:pPr>
            <w:r>
              <w:rPr>
                <w:b/>
                <w:lang w:val="en-US"/>
              </w:rPr>
              <w:t>I</w:t>
            </w:r>
          </w:p>
        </w:tc>
        <w:tc>
          <w:tcPr>
            <w:tcW w:w="8080" w:type="dxa"/>
          </w:tcPr>
          <w:p w:rsidR="00F64FCD" w:rsidRPr="00F64FCD" w:rsidRDefault="00F64FCD" w:rsidP="00F64FCD">
            <w:pPr>
              <w:rPr>
                <w:b/>
                <w:lang w:val="en-US"/>
              </w:rPr>
            </w:pPr>
            <w:r w:rsidRPr="00F64FCD">
              <w:rPr>
                <w:b/>
                <w:lang w:val="en-US"/>
              </w:rPr>
              <w:t>Văn bản do Chính phủ, Thủ tướng Chính phủ ban hành</w:t>
            </w:r>
          </w:p>
        </w:tc>
        <w:tc>
          <w:tcPr>
            <w:tcW w:w="1417" w:type="dxa"/>
          </w:tcPr>
          <w:p w:rsidR="00F64FCD" w:rsidRPr="00F64FCD" w:rsidRDefault="006858E7" w:rsidP="00F64FCD">
            <w:pPr>
              <w:rPr>
                <w:b/>
                <w:lang w:val="en-US"/>
              </w:rPr>
            </w:pPr>
            <w:r>
              <w:rPr>
                <w:b/>
                <w:lang w:val="en-US"/>
              </w:rPr>
              <w:t>Ghi chú</w:t>
            </w:r>
          </w:p>
        </w:tc>
      </w:tr>
      <w:tr w:rsidR="00F64FCD" w:rsidTr="006858E7">
        <w:tc>
          <w:tcPr>
            <w:tcW w:w="709" w:type="dxa"/>
          </w:tcPr>
          <w:p w:rsidR="00F64FCD" w:rsidRPr="00A95EB7" w:rsidRDefault="00A95EB7" w:rsidP="00B263FB">
            <w:pPr>
              <w:jc w:val="center"/>
              <w:rPr>
                <w:lang w:val="en-US"/>
              </w:rPr>
            </w:pPr>
            <w:r w:rsidRPr="00A95EB7">
              <w:rPr>
                <w:lang w:val="en-US"/>
              </w:rPr>
              <w:t>1</w:t>
            </w:r>
          </w:p>
        </w:tc>
        <w:tc>
          <w:tcPr>
            <w:tcW w:w="8080" w:type="dxa"/>
          </w:tcPr>
          <w:p w:rsidR="00F64FCD" w:rsidRDefault="00F64FCD" w:rsidP="00D02E37">
            <w:pPr>
              <w:jc w:val="both"/>
              <w:rPr>
                <w:b/>
                <w:lang w:val="en-US"/>
              </w:rPr>
            </w:pPr>
            <w:r>
              <w:rPr>
                <w:lang w:val="en-US"/>
              </w:rPr>
              <w:t>Nghị định số 85/2013/NĐ-CP ngày 29/7/2013 của Chính phủ quy định chi tiết và biện pháp thi hành Luật Giám định tư pháp</w:t>
            </w:r>
          </w:p>
        </w:tc>
        <w:tc>
          <w:tcPr>
            <w:tcW w:w="1417" w:type="dxa"/>
          </w:tcPr>
          <w:p w:rsidR="00F64FCD" w:rsidRDefault="00F64FCD" w:rsidP="00F64FCD">
            <w:pPr>
              <w:rPr>
                <w:b/>
                <w:lang w:val="en-US"/>
              </w:rPr>
            </w:pPr>
          </w:p>
        </w:tc>
      </w:tr>
      <w:tr w:rsidR="00F64FCD" w:rsidTr="006858E7">
        <w:tc>
          <w:tcPr>
            <w:tcW w:w="709" w:type="dxa"/>
          </w:tcPr>
          <w:p w:rsidR="00F64FCD" w:rsidRPr="00A95EB7" w:rsidRDefault="00A95EB7" w:rsidP="00B263FB">
            <w:pPr>
              <w:jc w:val="center"/>
              <w:rPr>
                <w:lang w:val="en-US"/>
              </w:rPr>
            </w:pPr>
            <w:r>
              <w:rPr>
                <w:lang w:val="en-US"/>
              </w:rPr>
              <w:t>2</w:t>
            </w:r>
          </w:p>
        </w:tc>
        <w:tc>
          <w:tcPr>
            <w:tcW w:w="8080" w:type="dxa"/>
          </w:tcPr>
          <w:p w:rsidR="00F64FCD" w:rsidRDefault="00F64FCD" w:rsidP="00D02E37">
            <w:pPr>
              <w:jc w:val="both"/>
              <w:rPr>
                <w:b/>
                <w:lang w:val="en-US"/>
              </w:rPr>
            </w:pPr>
            <w:r>
              <w:rPr>
                <w:lang w:val="en-US"/>
              </w:rPr>
              <w:t>Nghị định số 81/2014/NĐ-CP ngày 14/8/2014 của Chính phủ quy định chi tiết một số điều của Pháp lệnh Chi phí giám định, định giá; chi phí cho người làm chứng, người phiên dịch trong tố tụng</w:t>
            </w:r>
          </w:p>
        </w:tc>
        <w:tc>
          <w:tcPr>
            <w:tcW w:w="1417" w:type="dxa"/>
          </w:tcPr>
          <w:p w:rsidR="00F64FCD" w:rsidRDefault="00F64FCD" w:rsidP="00F64FCD">
            <w:pPr>
              <w:rPr>
                <w:b/>
                <w:lang w:val="en-US"/>
              </w:rPr>
            </w:pPr>
          </w:p>
        </w:tc>
      </w:tr>
      <w:tr w:rsidR="00F64FCD" w:rsidTr="006858E7">
        <w:tc>
          <w:tcPr>
            <w:tcW w:w="709" w:type="dxa"/>
          </w:tcPr>
          <w:p w:rsidR="00F64FCD" w:rsidRPr="00A95EB7" w:rsidRDefault="00A95EB7" w:rsidP="00B263FB">
            <w:pPr>
              <w:jc w:val="center"/>
              <w:rPr>
                <w:lang w:val="en-US"/>
              </w:rPr>
            </w:pPr>
            <w:r>
              <w:rPr>
                <w:lang w:val="en-US"/>
              </w:rPr>
              <w:t>3</w:t>
            </w:r>
          </w:p>
        </w:tc>
        <w:tc>
          <w:tcPr>
            <w:tcW w:w="8080" w:type="dxa"/>
          </w:tcPr>
          <w:p w:rsidR="00F64FCD" w:rsidRDefault="00F64FCD" w:rsidP="00D02E37">
            <w:pPr>
              <w:jc w:val="both"/>
              <w:rPr>
                <w:lang w:val="en-US"/>
              </w:rPr>
            </w:pPr>
            <w:r>
              <w:rPr>
                <w:lang w:val="en-US"/>
              </w:rPr>
              <w:t>Quyết định số 01/2014/QĐ-TTg ngày 01/01/2014 của Thủ tướng Chính phủ về chế độ bồi dưỡng giám định tư pháp</w:t>
            </w:r>
          </w:p>
        </w:tc>
        <w:tc>
          <w:tcPr>
            <w:tcW w:w="1417" w:type="dxa"/>
          </w:tcPr>
          <w:p w:rsidR="00F64FCD" w:rsidRDefault="00F64FCD" w:rsidP="00F64FCD">
            <w:pPr>
              <w:rPr>
                <w:b/>
                <w:lang w:val="en-US"/>
              </w:rPr>
            </w:pPr>
          </w:p>
        </w:tc>
      </w:tr>
      <w:tr w:rsidR="007D6A1A" w:rsidTr="006858E7">
        <w:tc>
          <w:tcPr>
            <w:tcW w:w="709" w:type="dxa"/>
          </w:tcPr>
          <w:p w:rsidR="007D6A1A" w:rsidRDefault="007D6A1A" w:rsidP="00B263FB">
            <w:pPr>
              <w:jc w:val="center"/>
              <w:rPr>
                <w:lang w:val="en-US"/>
              </w:rPr>
            </w:pPr>
            <w:r>
              <w:rPr>
                <w:lang w:val="en-US"/>
              </w:rPr>
              <w:t>4</w:t>
            </w:r>
          </w:p>
        </w:tc>
        <w:tc>
          <w:tcPr>
            <w:tcW w:w="8080" w:type="dxa"/>
          </w:tcPr>
          <w:p w:rsidR="007D6A1A" w:rsidRDefault="007D6A1A" w:rsidP="00D02E37">
            <w:pPr>
              <w:jc w:val="both"/>
              <w:rPr>
                <w:lang w:val="en-US"/>
              </w:rPr>
            </w:pPr>
            <w:r>
              <w:rPr>
                <w:lang w:val="en-US"/>
              </w:rPr>
              <w:t>Quyết định số 250/QĐ-TTg ngày 28/02/2018 của Thủ tướng Chính phủ phê duyệt Đề án tiếp tục đổi mới và nâng cao hiệu quả hoạt động giám định tư pháp</w:t>
            </w:r>
          </w:p>
        </w:tc>
        <w:tc>
          <w:tcPr>
            <w:tcW w:w="1417" w:type="dxa"/>
          </w:tcPr>
          <w:p w:rsidR="007D6A1A" w:rsidRDefault="007D6A1A" w:rsidP="00F64FCD">
            <w:pPr>
              <w:rPr>
                <w:b/>
                <w:lang w:val="en-US"/>
              </w:rPr>
            </w:pPr>
          </w:p>
        </w:tc>
      </w:tr>
      <w:tr w:rsidR="00F64FCD" w:rsidTr="006858E7">
        <w:tc>
          <w:tcPr>
            <w:tcW w:w="709" w:type="dxa"/>
          </w:tcPr>
          <w:p w:rsidR="00F64FCD" w:rsidRPr="00B263FB" w:rsidRDefault="00B263FB" w:rsidP="00B263FB">
            <w:pPr>
              <w:jc w:val="center"/>
              <w:rPr>
                <w:b/>
                <w:lang w:val="en-US"/>
              </w:rPr>
            </w:pPr>
            <w:r w:rsidRPr="00B263FB">
              <w:rPr>
                <w:b/>
                <w:lang w:val="en-US"/>
              </w:rPr>
              <w:t>II</w:t>
            </w:r>
          </w:p>
        </w:tc>
        <w:tc>
          <w:tcPr>
            <w:tcW w:w="8080" w:type="dxa"/>
          </w:tcPr>
          <w:p w:rsidR="00F64FCD" w:rsidRPr="00F64FCD" w:rsidRDefault="00F64FCD" w:rsidP="00F64FCD">
            <w:pPr>
              <w:rPr>
                <w:b/>
                <w:lang w:val="en-US"/>
              </w:rPr>
            </w:pPr>
            <w:r w:rsidRPr="00F64FCD">
              <w:rPr>
                <w:b/>
                <w:lang w:val="en-US"/>
              </w:rPr>
              <w:t>Văn bản do các Bộ, cơ quan ngang Bộ ban hành</w:t>
            </w:r>
          </w:p>
        </w:tc>
        <w:tc>
          <w:tcPr>
            <w:tcW w:w="1417" w:type="dxa"/>
          </w:tcPr>
          <w:p w:rsidR="00F64FCD" w:rsidRPr="00F64FCD" w:rsidRDefault="00F64FCD" w:rsidP="00F64FCD">
            <w:pPr>
              <w:rPr>
                <w:b/>
                <w:lang w:val="en-US"/>
              </w:rPr>
            </w:pPr>
          </w:p>
        </w:tc>
      </w:tr>
      <w:tr w:rsidR="00F64FCD" w:rsidTr="006858E7">
        <w:tc>
          <w:tcPr>
            <w:tcW w:w="709" w:type="dxa"/>
          </w:tcPr>
          <w:p w:rsidR="00F64FCD" w:rsidRPr="00B263FB" w:rsidRDefault="00F64FCD" w:rsidP="00B263FB">
            <w:pPr>
              <w:jc w:val="center"/>
              <w:rPr>
                <w:b/>
                <w:lang w:val="en-US"/>
              </w:rPr>
            </w:pPr>
          </w:p>
        </w:tc>
        <w:tc>
          <w:tcPr>
            <w:tcW w:w="8080" w:type="dxa"/>
          </w:tcPr>
          <w:p w:rsidR="00F64FCD" w:rsidRPr="00B263FB" w:rsidRDefault="00F64FCD" w:rsidP="00F64FCD">
            <w:pPr>
              <w:rPr>
                <w:b/>
                <w:lang w:val="en-US"/>
              </w:rPr>
            </w:pPr>
            <w:r w:rsidRPr="00B263FB">
              <w:rPr>
                <w:b/>
                <w:lang w:val="en-US"/>
              </w:rPr>
              <w:t>Bộ Công an</w:t>
            </w:r>
          </w:p>
        </w:tc>
        <w:tc>
          <w:tcPr>
            <w:tcW w:w="1417" w:type="dxa"/>
          </w:tcPr>
          <w:p w:rsidR="00F64FCD" w:rsidRDefault="00F64FCD" w:rsidP="00F64FCD">
            <w:pPr>
              <w:rPr>
                <w:b/>
                <w:lang w:val="en-US"/>
              </w:rPr>
            </w:pPr>
          </w:p>
        </w:tc>
      </w:tr>
      <w:tr w:rsidR="00F64FCD" w:rsidTr="006858E7">
        <w:tc>
          <w:tcPr>
            <w:tcW w:w="709" w:type="dxa"/>
          </w:tcPr>
          <w:p w:rsidR="00F64FCD" w:rsidRPr="00A95EB7" w:rsidRDefault="007D6A1A" w:rsidP="00B263FB">
            <w:pPr>
              <w:jc w:val="center"/>
              <w:rPr>
                <w:lang w:val="en-US"/>
              </w:rPr>
            </w:pPr>
            <w:r>
              <w:rPr>
                <w:lang w:val="en-US"/>
              </w:rPr>
              <w:t>5</w:t>
            </w:r>
          </w:p>
        </w:tc>
        <w:tc>
          <w:tcPr>
            <w:tcW w:w="8080" w:type="dxa"/>
          </w:tcPr>
          <w:p w:rsidR="00F64FCD" w:rsidRDefault="00F64FCD" w:rsidP="00506FB2">
            <w:pPr>
              <w:jc w:val="both"/>
              <w:rPr>
                <w:lang w:val="en-US"/>
              </w:rPr>
            </w:pPr>
            <w:r>
              <w:rPr>
                <w:lang w:val="en-US"/>
              </w:rPr>
              <w:t>Thông tư số 52/2011/TT-BCA ngày 20/7/2011 của Bộ Công an ban hành các tiêu chuẩn quốc gia trong lĩnh vực an ninh thuộc Bộ Công an</w:t>
            </w:r>
          </w:p>
        </w:tc>
        <w:tc>
          <w:tcPr>
            <w:tcW w:w="1417" w:type="dxa"/>
          </w:tcPr>
          <w:p w:rsidR="00F64FCD" w:rsidRPr="000B14EB" w:rsidRDefault="00F64FCD" w:rsidP="00506FB2">
            <w:pPr>
              <w:jc w:val="both"/>
              <w:rPr>
                <w:lang w:val="en-US"/>
              </w:rPr>
            </w:pPr>
            <w:r>
              <w:rPr>
                <w:lang w:val="en-US"/>
              </w:rPr>
              <w:t>Hết HL</w:t>
            </w:r>
          </w:p>
        </w:tc>
      </w:tr>
      <w:tr w:rsidR="00F64FCD" w:rsidTr="006858E7">
        <w:tc>
          <w:tcPr>
            <w:tcW w:w="709" w:type="dxa"/>
          </w:tcPr>
          <w:p w:rsidR="00F64FCD" w:rsidRPr="00A95EB7" w:rsidRDefault="007D6A1A" w:rsidP="00B263FB">
            <w:pPr>
              <w:jc w:val="center"/>
              <w:rPr>
                <w:lang w:val="en-US"/>
              </w:rPr>
            </w:pPr>
            <w:r>
              <w:rPr>
                <w:lang w:val="en-US"/>
              </w:rPr>
              <w:t>6</w:t>
            </w:r>
          </w:p>
        </w:tc>
        <w:tc>
          <w:tcPr>
            <w:tcW w:w="8080" w:type="dxa"/>
          </w:tcPr>
          <w:p w:rsidR="00F64FCD" w:rsidRDefault="00F64FCD" w:rsidP="00506FB2">
            <w:pPr>
              <w:jc w:val="both"/>
              <w:rPr>
                <w:lang w:val="en-US"/>
              </w:rPr>
            </w:pPr>
            <w:r>
              <w:rPr>
                <w:lang w:val="en-US"/>
              </w:rPr>
              <w:t>Thông tư số 46/2013/TT-BCA ngày 05/11/2013 của Bộ Công an ban hành các tiêu chuẩn quốc gia trong lĩnh vực an ninh thuộc Bộ Công an</w:t>
            </w:r>
          </w:p>
        </w:tc>
        <w:tc>
          <w:tcPr>
            <w:tcW w:w="1417" w:type="dxa"/>
          </w:tcPr>
          <w:p w:rsidR="00F64FCD" w:rsidRPr="000B14EB" w:rsidRDefault="00F64FCD" w:rsidP="00506FB2">
            <w:pPr>
              <w:jc w:val="both"/>
              <w:rPr>
                <w:lang w:val="en-US"/>
              </w:rPr>
            </w:pPr>
            <w:r>
              <w:rPr>
                <w:lang w:val="en-US"/>
              </w:rPr>
              <w:t>Hết HL</w:t>
            </w:r>
          </w:p>
        </w:tc>
      </w:tr>
      <w:tr w:rsidR="00F64FCD" w:rsidTr="006858E7">
        <w:tc>
          <w:tcPr>
            <w:tcW w:w="709" w:type="dxa"/>
          </w:tcPr>
          <w:p w:rsidR="00F64FCD" w:rsidRPr="00A95EB7" w:rsidRDefault="007D6A1A" w:rsidP="00B263FB">
            <w:pPr>
              <w:jc w:val="center"/>
              <w:rPr>
                <w:lang w:val="en-US"/>
              </w:rPr>
            </w:pPr>
            <w:r>
              <w:rPr>
                <w:lang w:val="en-US"/>
              </w:rPr>
              <w:t>7</w:t>
            </w:r>
          </w:p>
        </w:tc>
        <w:tc>
          <w:tcPr>
            <w:tcW w:w="8080" w:type="dxa"/>
          </w:tcPr>
          <w:p w:rsidR="00F64FCD" w:rsidRDefault="00F64FCD" w:rsidP="00506FB2">
            <w:pPr>
              <w:jc w:val="both"/>
              <w:rPr>
                <w:lang w:val="en-US"/>
              </w:rPr>
            </w:pPr>
            <w:r>
              <w:rPr>
                <w:lang w:val="en-US"/>
              </w:rPr>
              <w:t>T</w:t>
            </w:r>
            <w:r w:rsidRPr="000B14EB">
              <w:rPr>
                <w:lang w:val="en-US"/>
              </w:rPr>
              <w:t>hông tư 51/2015/TT-BCA ngày 13/10/2015 của Bộ</w:t>
            </w:r>
            <w:r>
              <w:rPr>
                <w:lang w:val="en-US"/>
              </w:rPr>
              <w:t xml:space="preserve"> Công an ban hành t</w:t>
            </w:r>
            <w:r w:rsidRPr="000B14EB">
              <w:rPr>
                <w:lang w:val="en-US"/>
              </w:rPr>
              <w:t>iêu chuẩn quốc gia trong lĩnh vự</w:t>
            </w:r>
            <w:r>
              <w:rPr>
                <w:lang w:val="en-US"/>
              </w:rPr>
              <w:t>c a</w:t>
            </w:r>
            <w:r w:rsidRPr="000B14EB">
              <w:rPr>
                <w:lang w:val="en-US"/>
              </w:rPr>
              <w:t>n ninh</w:t>
            </w:r>
            <w:r>
              <w:rPr>
                <w:lang w:val="en-US"/>
              </w:rPr>
              <w:t xml:space="preserve"> thuộc Bộ Công an</w:t>
            </w:r>
          </w:p>
        </w:tc>
        <w:tc>
          <w:tcPr>
            <w:tcW w:w="1417" w:type="dxa"/>
          </w:tcPr>
          <w:p w:rsidR="00F64FCD" w:rsidRDefault="00F64FCD" w:rsidP="00506FB2">
            <w:pPr>
              <w:jc w:val="both"/>
              <w:rPr>
                <w:lang w:val="en-US"/>
              </w:rPr>
            </w:pPr>
            <w:r>
              <w:rPr>
                <w:lang w:val="en-US"/>
              </w:rPr>
              <w:t>Hết HL</w:t>
            </w:r>
          </w:p>
        </w:tc>
      </w:tr>
      <w:tr w:rsidR="00F64FCD" w:rsidTr="006858E7">
        <w:tc>
          <w:tcPr>
            <w:tcW w:w="709" w:type="dxa"/>
          </w:tcPr>
          <w:p w:rsidR="00F64FCD" w:rsidRPr="00A95EB7" w:rsidRDefault="007D6A1A" w:rsidP="00B263FB">
            <w:pPr>
              <w:jc w:val="center"/>
              <w:rPr>
                <w:lang w:val="en-US"/>
              </w:rPr>
            </w:pPr>
            <w:r>
              <w:rPr>
                <w:lang w:val="en-US"/>
              </w:rPr>
              <w:t>8</w:t>
            </w:r>
          </w:p>
        </w:tc>
        <w:tc>
          <w:tcPr>
            <w:tcW w:w="8080" w:type="dxa"/>
          </w:tcPr>
          <w:p w:rsidR="00F64FCD" w:rsidRPr="00B86BF5" w:rsidRDefault="00F64FCD" w:rsidP="00506FB2">
            <w:pPr>
              <w:jc w:val="both"/>
              <w:rPr>
                <w:lang w:val="en-US"/>
              </w:rPr>
            </w:pPr>
            <w:r w:rsidRPr="00B86BF5">
              <w:rPr>
                <w:lang w:val="en-US"/>
              </w:rPr>
              <w:t>Thông tư số 33/2014/TT-BCA ngày 05/8/2014 của Bộ Công an quy định chi tiết tiêu chuẩn, trình tự, thủ tục bổ nhiệm, miễn nhiệm giám định viên kỹ thuật hình sự (trích)</w:t>
            </w:r>
          </w:p>
        </w:tc>
        <w:tc>
          <w:tcPr>
            <w:tcW w:w="1417" w:type="dxa"/>
          </w:tcPr>
          <w:p w:rsidR="00F64FCD" w:rsidRPr="00B86BF5" w:rsidRDefault="00F64FCD" w:rsidP="00506FB2">
            <w:pPr>
              <w:jc w:val="both"/>
              <w:rPr>
                <w:lang w:val="en-US"/>
              </w:rPr>
            </w:pPr>
            <w:r w:rsidRPr="00B86BF5">
              <w:rPr>
                <w:lang w:val="en-US"/>
              </w:rPr>
              <w:t>Hết HL</w:t>
            </w:r>
          </w:p>
        </w:tc>
      </w:tr>
      <w:tr w:rsidR="00F64FCD" w:rsidRPr="00F64FCD" w:rsidTr="006858E7">
        <w:tc>
          <w:tcPr>
            <w:tcW w:w="709" w:type="dxa"/>
          </w:tcPr>
          <w:p w:rsidR="00F64FCD" w:rsidRPr="00A95EB7" w:rsidRDefault="007D6A1A" w:rsidP="00B263FB">
            <w:pPr>
              <w:jc w:val="center"/>
              <w:rPr>
                <w:lang w:val="en-US"/>
              </w:rPr>
            </w:pPr>
            <w:r>
              <w:rPr>
                <w:lang w:val="en-US"/>
              </w:rPr>
              <w:t>9</w:t>
            </w:r>
          </w:p>
        </w:tc>
        <w:tc>
          <w:tcPr>
            <w:tcW w:w="8080" w:type="dxa"/>
          </w:tcPr>
          <w:p w:rsidR="00F64FCD" w:rsidRPr="00A95EB7" w:rsidRDefault="00F64FCD" w:rsidP="00A95EB7">
            <w:pPr>
              <w:pStyle w:val="NormalWeb"/>
              <w:shd w:val="clear" w:color="auto" w:fill="FFFFFF"/>
              <w:spacing w:before="0" w:beforeAutospacing="0" w:after="135" w:afterAutospacing="0"/>
              <w:jc w:val="both"/>
              <w:rPr>
                <w:rFonts w:asciiTheme="majorHAnsi" w:hAnsiTheme="majorHAnsi" w:cstheme="majorHAnsi"/>
                <w:sz w:val="28"/>
                <w:szCs w:val="28"/>
                <w:lang w:val="en-US"/>
              </w:rPr>
            </w:pPr>
            <w:r w:rsidRPr="00A95EB7">
              <w:rPr>
                <w:rFonts w:asciiTheme="majorHAnsi" w:hAnsiTheme="majorHAnsi" w:cstheme="majorHAnsi"/>
                <w:sz w:val="28"/>
                <w:szCs w:val="28"/>
              </w:rPr>
              <w:t xml:space="preserve">Thông tư 49/2017/TT-BCA </w:t>
            </w:r>
            <w:r w:rsidRPr="00A95EB7">
              <w:rPr>
                <w:rFonts w:asciiTheme="majorHAnsi" w:hAnsiTheme="majorHAnsi" w:cstheme="majorHAnsi"/>
                <w:sz w:val="28"/>
                <w:szCs w:val="28"/>
                <w:lang w:val="en-US"/>
              </w:rPr>
              <w:t xml:space="preserve">ngày 26/10/2017 của Bộ Công an </w:t>
            </w:r>
            <w:r w:rsidRPr="00A95EB7">
              <w:rPr>
                <w:rFonts w:asciiTheme="majorHAnsi" w:hAnsiTheme="majorHAnsi" w:cstheme="majorHAnsi"/>
                <w:sz w:val="28"/>
                <w:szCs w:val="28"/>
              </w:rPr>
              <w:t>bồi dưỡng giám định tư pháp lĩnh vực kỹ thuật hình sự</w:t>
            </w:r>
          </w:p>
        </w:tc>
        <w:tc>
          <w:tcPr>
            <w:tcW w:w="1417" w:type="dxa"/>
          </w:tcPr>
          <w:p w:rsidR="00F64FCD" w:rsidRPr="00F64FCD" w:rsidRDefault="00F64FCD" w:rsidP="00F64FCD">
            <w:pPr>
              <w:rPr>
                <w:b/>
              </w:rPr>
            </w:pPr>
          </w:p>
        </w:tc>
      </w:tr>
      <w:tr w:rsidR="00EC1FAF" w:rsidRPr="00F64FCD" w:rsidTr="006858E7">
        <w:tc>
          <w:tcPr>
            <w:tcW w:w="709" w:type="dxa"/>
          </w:tcPr>
          <w:p w:rsidR="00EC1FAF" w:rsidRDefault="007D6A1A" w:rsidP="00F042AB">
            <w:pPr>
              <w:jc w:val="center"/>
              <w:rPr>
                <w:lang w:val="en-US"/>
              </w:rPr>
            </w:pPr>
            <w:r>
              <w:rPr>
                <w:lang w:val="en-US"/>
              </w:rPr>
              <w:t>10</w:t>
            </w:r>
          </w:p>
        </w:tc>
        <w:tc>
          <w:tcPr>
            <w:tcW w:w="8080" w:type="dxa"/>
          </w:tcPr>
          <w:p w:rsidR="00EC1FAF" w:rsidRPr="009817CC" w:rsidRDefault="00EC1FAF" w:rsidP="00F042AB">
            <w:pPr>
              <w:jc w:val="both"/>
              <w:rPr>
                <w:szCs w:val="28"/>
              </w:rPr>
            </w:pPr>
            <w:r w:rsidRPr="009817CC">
              <w:rPr>
                <w:szCs w:val="28"/>
              </w:rPr>
              <w:t>Thông tư số 13/2018/TT-BCA ngày 09/5/2018 của Bộ trưởng Bộ Công an quy định về điều kiện cơ sở vật chất, trang thiết bị, phương tiện giám định tối thiểu cho tổ chức giám định tư pháp công lập trong lĩnh vực KTHS</w:t>
            </w:r>
          </w:p>
        </w:tc>
        <w:tc>
          <w:tcPr>
            <w:tcW w:w="1417" w:type="dxa"/>
          </w:tcPr>
          <w:p w:rsidR="00EC1FAF" w:rsidRPr="002A6B77" w:rsidRDefault="00EC1FAF" w:rsidP="00F042AB">
            <w:pPr>
              <w:jc w:val="both"/>
            </w:pPr>
          </w:p>
        </w:tc>
      </w:tr>
      <w:tr w:rsidR="00EC1FAF" w:rsidRPr="00F64FCD" w:rsidTr="006858E7">
        <w:tc>
          <w:tcPr>
            <w:tcW w:w="709" w:type="dxa"/>
          </w:tcPr>
          <w:p w:rsidR="00EC1FAF" w:rsidRPr="00B86BF5" w:rsidRDefault="007D6A1A" w:rsidP="00F042AB">
            <w:pPr>
              <w:jc w:val="center"/>
              <w:rPr>
                <w:lang w:val="en-US"/>
              </w:rPr>
            </w:pPr>
            <w:r>
              <w:rPr>
                <w:lang w:val="en-US"/>
              </w:rPr>
              <w:t>11</w:t>
            </w:r>
          </w:p>
        </w:tc>
        <w:tc>
          <w:tcPr>
            <w:tcW w:w="8080" w:type="dxa"/>
          </w:tcPr>
          <w:p w:rsidR="00EC1FAF" w:rsidRPr="00B86BF5" w:rsidRDefault="00EC1FAF" w:rsidP="00F042AB">
            <w:pPr>
              <w:jc w:val="both"/>
              <w:rPr>
                <w:color w:val="000000"/>
                <w:lang w:val="en-US"/>
              </w:rPr>
            </w:pPr>
            <w:r w:rsidRPr="00B86BF5">
              <w:rPr>
                <w:color w:val="000000"/>
                <w:lang w:val="en-US"/>
              </w:rPr>
              <w:t>Thông tư số 77/2019/TT-BCA ngày 23/12/2019 của Bộ Công an sửa đổi, bổ sung một số điều Thông tư số 33/2014/TT-BCA ngày 5/8/2014 của Bộ trưởng Bộ Công an quy định chi tiết tiêu chuẩn, trình tự, thủ tục bổ nhiệm, miễn nhiệm giám định viên tư pháp kỹ thuật hình sự</w:t>
            </w:r>
          </w:p>
        </w:tc>
        <w:tc>
          <w:tcPr>
            <w:tcW w:w="1417" w:type="dxa"/>
          </w:tcPr>
          <w:p w:rsidR="00EC1FAF" w:rsidRPr="00B86BF5" w:rsidRDefault="00EC1FAF" w:rsidP="00F042AB">
            <w:pPr>
              <w:jc w:val="both"/>
              <w:rPr>
                <w:lang w:val="en-US"/>
              </w:rPr>
            </w:pPr>
            <w:r w:rsidRPr="00B86BF5">
              <w:rPr>
                <w:lang w:val="en-US"/>
              </w:rPr>
              <w:t>Hết HL</w:t>
            </w:r>
          </w:p>
        </w:tc>
      </w:tr>
      <w:tr w:rsidR="00EC1FAF" w:rsidRPr="00F64FCD" w:rsidTr="006858E7">
        <w:tc>
          <w:tcPr>
            <w:tcW w:w="709" w:type="dxa"/>
          </w:tcPr>
          <w:p w:rsidR="00EC1FAF" w:rsidRPr="00B263FB" w:rsidRDefault="00EC1FAF" w:rsidP="00B263FB">
            <w:pPr>
              <w:jc w:val="center"/>
              <w:rPr>
                <w:b/>
                <w:lang w:val="en-US"/>
              </w:rPr>
            </w:pPr>
          </w:p>
        </w:tc>
        <w:tc>
          <w:tcPr>
            <w:tcW w:w="8080" w:type="dxa"/>
          </w:tcPr>
          <w:p w:rsidR="00EC1FAF" w:rsidRPr="00B263FB" w:rsidRDefault="00EC1FAF" w:rsidP="00506FB2">
            <w:pPr>
              <w:jc w:val="both"/>
              <w:rPr>
                <w:b/>
                <w:lang w:val="en-US"/>
              </w:rPr>
            </w:pPr>
            <w:r w:rsidRPr="00B263FB">
              <w:rPr>
                <w:b/>
                <w:lang w:val="en-US"/>
              </w:rPr>
              <w:t>Bộ Y tế</w:t>
            </w:r>
          </w:p>
        </w:tc>
        <w:tc>
          <w:tcPr>
            <w:tcW w:w="1417" w:type="dxa"/>
          </w:tcPr>
          <w:p w:rsidR="00EC1FAF" w:rsidRPr="00B263FB" w:rsidRDefault="00EC1FAF" w:rsidP="00506FB2">
            <w:pPr>
              <w:jc w:val="both"/>
              <w:rPr>
                <w:b/>
              </w:rPr>
            </w:pPr>
          </w:p>
        </w:tc>
      </w:tr>
      <w:tr w:rsidR="00EC1FAF" w:rsidRPr="00F64FCD" w:rsidTr="006858E7">
        <w:tc>
          <w:tcPr>
            <w:tcW w:w="709" w:type="dxa"/>
          </w:tcPr>
          <w:p w:rsidR="00EC1FAF" w:rsidRPr="00A95EB7" w:rsidRDefault="007D6A1A" w:rsidP="00B263FB">
            <w:pPr>
              <w:jc w:val="center"/>
              <w:rPr>
                <w:lang w:val="en-US"/>
              </w:rPr>
            </w:pPr>
            <w:r>
              <w:rPr>
                <w:lang w:val="en-US"/>
              </w:rPr>
              <w:t>12</w:t>
            </w:r>
          </w:p>
        </w:tc>
        <w:tc>
          <w:tcPr>
            <w:tcW w:w="8080" w:type="dxa"/>
          </w:tcPr>
          <w:p w:rsidR="00EC1FAF" w:rsidRDefault="00EC1FAF" w:rsidP="00506FB2">
            <w:pPr>
              <w:jc w:val="both"/>
              <w:rPr>
                <w:lang w:val="en-US"/>
              </w:rPr>
            </w:pPr>
            <w:r>
              <w:rPr>
                <w:lang w:val="en-US"/>
              </w:rPr>
              <w:t xml:space="preserve">Thông tư số 47/2013/TT-BYT ngày 31/12/2013 của Bộ Y tế ban hành Quy trình giám định pháp y </w:t>
            </w:r>
          </w:p>
        </w:tc>
        <w:tc>
          <w:tcPr>
            <w:tcW w:w="1417" w:type="dxa"/>
          </w:tcPr>
          <w:p w:rsidR="00EC1FAF" w:rsidRPr="00506FB2" w:rsidRDefault="00EC1FAF" w:rsidP="00506FB2">
            <w:pPr>
              <w:jc w:val="both"/>
              <w:rPr>
                <w:lang w:val="en-US"/>
              </w:rPr>
            </w:pPr>
            <w:r>
              <w:rPr>
                <w:lang w:val="en-US"/>
              </w:rPr>
              <w:t>Hết HL</w:t>
            </w:r>
          </w:p>
        </w:tc>
      </w:tr>
      <w:tr w:rsidR="00EC1FAF" w:rsidRPr="00F64FCD" w:rsidTr="006858E7">
        <w:tc>
          <w:tcPr>
            <w:tcW w:w="709" w:type="dxa"/>
          </w:tcPr>
          <w:p w:rsidR="00EC1FAF" w:rsidRPr="00A95EB7" w:rsidRDefault="007D6A1A" w:rsidP="00B263FB">
            <w:pPr>
              <w:jc w:val="center"/>
              <w:rPr>
                <w:lang w:val="en-US"/>
              </w:rPr>
            </w:pPr>
            <w:r>
              <w:rPr>
                <w:lang w:val="en-US"/>
              </w:rPr>
              <w:t>13</w:t>
            </w:r>
          </w:p>
        </w:tc>
        <w:tc>
          <w:tcPr>
            <w:tcW w:w="8080" w:type="dxa"/>
          </w:tcPr>
          <w:p w:rsidR="00EC1FAF" w:rsidRDefault="00EC1FAF" w:rsidP="00506FB2">
            <w:pPr>
              <w:jc w:val="both"/>
              <w:rPr>
                <w:lang w:val="en-US"/>
              </w:rPr>
            </w:pPr>
            <w:r>
              <w:rPr>
                <w:lang w:val="en-US"/>
              </w:rPr>
              <w:t xml:space="preserve">Thông tư số 02/2014/TT-BYT ngày 15/01/2014 của Bộ Y tế quy định </w:t>
            </w:r>
            <w:r>
              <w:rPr>
                <w:lang w:val="en-US"/>
              </w:rPr>
              <w:lastRenderedPageBreak/>
              <w:t>tiêu chuẩn, hồ sơ, thủ tục bổ nhiệm, miễn nhiệm giám định viên pháp y và giám định viên pháp y tâm thần</w:t>
            </w:r>
          </w:p>
        </w:tc>
        <w:tc>
          <w:tcPr>
            <w:tcW w:w="1417" w:type="dxa"/>
          </w:tcPr>
          <w:p w:rsidR="00EC1FAF" w:rsidRPr="002A6B77" w:rsidRDefault="00EC1FAF" w:rsidP="00506FB2">
            <w:pPr>
              <w:jc w:val="both"/>
            </w:pPr>
          </w:p>
        </w:tc>
      </w:tr>
      <w:tr w:rsidR="00EC1FAF" w:rsidRPr="00F64FCD" w:rsidTr="006858E7">
        <w:tc>
          <w:tcPr>
            <w:tcW w:w="709" w:type="dxa"/>
          </w:tcPr>
          <w:p w:rsidR="00EC1FAF" w:rsidRPr="00A95EB7" w:rsidRDefault="007D6A1A" w:rsidP="00B263FB">
            <w:pPr>
              <w:jc w:val="center"/>
              <w:rPr>
                <w:lang w:val="en-US"/>
              </w:rPr>
            </w:pPr>
            <w:r>
              <w:rPr>
                <w:lang w:val="en-US"/>
              </w:rPr>
              <w:lastRenderedPageBreak/>
              <w:t>14</w:t>
            </w:r>
          </w:p>
        </w:tc>
        <w:tc>
          <w:tcPr>
            <w:tcW w:w="8080" w:type="dxa"/>
          </w:tcPr>
          <w:p w:rsidR="00EC1FAF" w:rsidRDefault="00EC1FAF" w:rsidP="00506FB2">
            <w:pPr>
              <w:jc w:val="both"/>
              <w:rPr>
                <w:lang w:val="en-US"/>
              </w:rPr>
            </w:pPr>
            <w:r>
              <w:rPr>
                <w:lang w:val="en-US"/>
              </w:rPr>
              <w:t>Thông tư số 20/2014/TT-BYT ngày 12/6/2014 của Bộ Y tế quy định tỷ lệ phần trăm tổn thương cơ thể sử dụng trong giám định pháp y, giám định pháp y tâm thần (trích)</w:t>
            </w:r>
          </w:p>
        </w:tc>
        <w:tc>
          <w:tcPr>
            <w:tcW w:w="1417" w:type="dxa"/>
          </w:tcPr>
          <w:p w:rsidR="00EC1FAF" w:rsidRPr="002A6B77" w:rsidRDefault="00EC1FAF" w:rsidP="00506FB2">
            <w:pPr>
              <w:jc w:val="both"/>
            </w:pPr>
          </w:p>
        </w:tc>
      </w:tr>
      <w:tr w:rsidR="00EC1FAF" w:rsidRPr="00F64FCD" w:rsidTr="006858E7">
        <w:tc>
          <w:tcPr>
            <w:tcW w:w="709" w:type="dxa"/>
          </w:tcPr>
          <w:p w:rsidR="00EC1FAF" w:rsidRPr="00A95EB7" w:rsidRDefault="007D6A1A" w:rsidP="00B263FB">
            <w:pPr>
              <w:jc w:val="center"/>
              <w:rPr>
                <w:lang w:val="en-US"/>
              </w:rPr>
            </w:pPr>
            <w:r>
              <w:rPr>
                <w:lang w:val="en-US"/>
              </w:rPr>
              <w:t>15</w:t>
            </w:r>
          </w:p>
        </w:tc>
        <w:tc>
          <w:tcPr>
            <w:tcW w:w="8080" w:type="dxa"/>
          </w:tcPr>
          <w:p w:rsidR="00EC1FAF" w:rsidRDefault="00EC1FAF" w:rsidP="00506FB2">
            <w:pPr>
              <w:jc w:val="both"/>
              <w:rPr>
                <w:lang w:val="en-US"/>
              </w:rPr>
            </w:pPr>
            <w:r>
              <w:rPr>
                <w:lang w:val="en-US"/>
              </w:rPr>
              <w:t>Thông tư số 18/2015/TT-BYT ngày 14/7/2015 của Bộ Y tế ban hành quy trình giám định pháp y tâm thần và biểu mẫu sử dụng trong giám định pháp y tâm thần</w:t>
            </w:r>
          </w:p>
        </w:tc>
        <w:tc>
          <w:tcPr>
            <w:tcW w:w="1417" w:type="dxa"/>
          </w:tcPr>
          <w:p w:rsidR="00EC1FAF" w:rsidRPr="001E79D5" w:rsidRDefault="00EC1FAF" w:rsidP="00506FB2">
            <w:pPr>
              <w:jc w:val="both"/>
              <w:rPr>
                <w:lang w:val="en-US"/>
              </w:rPr>
            </w:pPr>
            <w:r>
              <w:rPr>
                <w:lang w:val="en-US"/>
              </w:rPr>
              <w:t>Hết HL</w:t>
            </w:r>
          </w:p>
        </w:tc>
      </w:tr>
      <w:tr w:rsidR="00EC1FAF" w:rsidRPr="00F64FCD" w:rsidTr="006858E7">
        <w:tc>
          <w:tcPr>
            <w:tcW w:w="709" w:type="dxa"/>
          </w:tcPr>
          <w:p w:rsidR="00EC1FAF" w:rsidRDefault="007D6A1A" w:rsidP="00F042AB">
            <w:pPr>
              <w:jc w:val="center"/>
              <w:rPr>
                <w:lang w:val="en-US"/>
              </w:rPr>
            </w:pPr>
            <w:r>
              <w:rPr>
                <w:lang w:val="en-US"/>
              </w:rPr>
              <w:t>16</w:t>
            </w:r>
          </w:p>
        </w:tc>
        <w:tc>
          <w:tcPr>
            <w:tcW w:w="8080" w:type="dxa"/>
          </w:tcPr>
          <w:p w:rsidR="00EC1FAF" w:rsidRDefault="00EC1FAF" w:rsidP="00F042AB">
            <w:pPr>
              <w:jc w:val="both"/>
              <w:rPr>
                <w:color w:val="000000"/>
                <w:lang w:val="en-US"/>
              </w:rPr>
            </w:pPr>
            <w:r w:rsidRPr="003C4181">
              <w:rPr>
                <w:spacing w:val="-4"/>
                <w:lang w:val="sv-SE"/>
              </w:rPr>
              <w:t>Thông tư số 22/2019/TT-BYT ngày 28/8/2019 ban hành ”Bảng tỷ lệ phần trăm tổn thương cơ thể sử dụng trong giám định pháp y, pháp y tâm thần”</w:t>
            </w:r>
          </w:p>
        </w:tc>
        <w:tc>
          <w:tcPr>
            <w:tcW w:w="1417" w:type="dxa"/>
          </w:tcPr>
          <w:p w:rsidR="00EC1FAF" w:rsidRPr="002A6B77" w:rsidRDefault="00EC1FAF" w:rsidP="00F042AB">
            <w:pPr>
              <w:jc w:val="both"/>
            </w:pPr>
          </w:p>
        </w:tc>
      </w:tr>
      <w:tr w:rsidR="00EC1FAF" w:rsidRPr="00F64FCD" w:rsidTr="006858E7">
        <w:tc>
          <w:tcPr>
            <w:tcW w:w="709" w:type="dxa"/>
          </w:tcPr>
          <w:p w:rsidR="00EC1FAF" w:rsidRDefault="00EC1FAF" w:rsidP="007D6A1A">
            <w:pPr>
              <w:jc w:val="center"/>
              <w:rPr>
                <w:lang w:val="en-US"/>
              </w:rPr>
            </w:pPr>
            <w:r>
              <w:rPr>
                <w:lang w:val="en-US"/>
              </w:rPr>
              <w:t>1</w:t>
            </w:r>
            <w:r w:rsidR="007D6A1A">
              <w:rPr>
                <w:lang w:val="en-US"/>
              </w:rPr>
              <w:t>7</w:t>
            </w:r>
          </w:p>
        </w:tc>
        <w:tc>
          <w:tcPr>
            <w:tcW w:w="8080" w:type="dxa"/>
          </w:tcPr>
          <w:p w:rsidR="00EC1FAF" w:rsidRDefault="00EC1FAF" w:rsidP="00F042AB">
            <w:pPr>
              <w:jc w:val="both"/>
              <w:rPr>
                <w:color w:val="000000"/>
                <w:lang w:val="en-US"/>
              </w:rPr>
            </w:pPr>
            <w:r>
              <w:rPr>
                <w:color w:val="000000"/>
                <w:lang w:val="en-US"/>
              </w:rPr>
              <w:t>Thông tư số 23/2019/TT-BYT ngày 28/8/2019 của Bộ Y tế ban hành quy trình giám định pháp y tâm thần và biểu mẫu sử dụng trong giám định pháp y tâm thần</w:t>
            </w:r>
          </w:p>
        </w:tc>
        <w:tc>
          <w:tcPr>
            <w:tcW w:w="1417" w:type="dxa"/>
          </w:tcPr>
          <w:p w:rsidR="00EC1FAF" w:rsidRPr="002A6B77" w:rsidRDefault="00EC1FAF" w:rsidP="00F042AB">
            <w:pPr>
              <w:jc w:val="both"/>
            </w:pPr>
          </w:p>
        </w:tc>
      </w:tr>
      <w:tr w:rsidR="00EC1FAF" w:rsidRPr="00F64FCD" w:rsidTr="006858E7">
        <w:tc>
          <w:tcPr>
            <w:tcW w:w="709" w:type="dxa"/>
          </w:tcPr>
          <w:p w:rsidR="00EC1FAF" w:rsidRPr="00B263FB" w:rsidRDefault="00EC1FAF" w:rsidP="00B263FB">
            <w:pPr>
              <w:jc w:val="center"/>
              <w:rPr>
                <w:b/>
              </w:rPr>
            </w:pPr>
          </w:p>
        </w:tc>
        <w:tc>
          <w:tcPr>
            <w:tcW w:w="8080" w:type="dxa"/>
          </w:tcPr>
          <w:p w:rsidR="00EC1FAF" w:rsidRPr="00B263FB" w:rsidRDefault="00EC1FAF" w:rsidP="00F64FCD">
            <w:pPr>
              <w:rPr>
                <w:b/>
              </w:rPr>
            </w:pPr>
            <w:r w:rsidRPr="00B263FB">
              <w:rPr>
                <w:b/>
              </w:rPr>
              <w:t>Bộ Văn hóa, Thể thao và Du lịch</w:t>
            </w:r>
          </w:p>
        </w:tc>
        <w:tc>
          <w:tcPr>
            <w:tcW w:w="1417" w:type="dxa"/>
          </w:tcPr>
          <w:p w:rsidR="00EC1FAF" w:rsidRPr="00B263FB" w:rsidRDefault="00EC1FAF" w:rsidP="00F64FCD">
            <w:pPr>
              <w:rPr>
                <w:b/>
              </w:rPr>
            </w:pPr>
          </w:p>
        </w:tc>
      </w:tr>
      <w:tr w:rsidR="00EC1FAF" w:rsidRPr="00F64FCD" w:rsidTr="006858E7">
        <w:tc>
          <w:tcPr>
            <w:tcW w:w="709" w:type="dxa"/>
          </w:tcPr>
          <w:p w:rsidR="00EC1FAF" w:rsidRPr="00A95EB7" w:rsidRDefault="00EC1FAF" w:rsidP="007D6A1A">
            <w:pPr>
              <w:jc w:val="center"/>
              <w:rPr>
                <w:lang w:val="en-US"/>
              </w:rPr>
            </w:pPr>
            <w:r>
              <w:rPr>
                <w:lang w:val="en-US"/>
              </w:rPr>
              <w:t>1</w:t>
            </w:r>
            <w:r w:rsidR="007D6A1A">
              <w:rPr>
                <w:lang w:val="en-US"/>
              </w:rPr>
              <w:t>8</w:t>
            </w:r>
          </w:p>
        </w:tc>
        <w:tc>
          <w:tcPr>
            <w:tcW w:w="8080" w:type="dxa"/>
          </w:tcPr>
          <w:p w:rsidR="00EC1FAF" w:rsidRDefault="00EC1FAF" w:rsidP="00506FB2">
            <w:pPr>
              <w:jc w:val="both"/>
              <w:rPr>
                <w:lang w:val="en-US"/>
              </w:rPr>
            </w:pPr>
            <w:r>
              <w:rPr>
                <w:lang w:val="en-US"/>
              </w:rPr>
              <w:t>Thông tư số 04/2013/TT-BVHTTDL ngày 03/5/2013 của Bộ Văn hóa, Thể thao và Du lịch quy định tiêu chuẩn, hồ sơ, thủ tục bổ nhiệm, miễn nhiệm giám định viên tư pháp, lập và công bố danh sách giám định viên tư pháp, người giám định tư pháp, tổ chức giám định tư pháp theo vụ việc; thủ tục cử người giám định tư pháp và thành lập hội đồng giám định trong lĩnh vực văn hóa</w:t>
            </w:r>
          </w:p>
        </w:tc>
        <w:tc>
          <w:tcPr>
            <w:tcW w:w="1417" w:type="dxa"/>
          </w:tcPr>
          <w:p w:rsidR="00EC1FAF" w:rsidRPr="00841CE1" w:rsidRDefault="00EC1FAF" w:rsidP="00506FB2">
            <w:pPr>
              <w:jc w:val="both"/>
              <w:rPr>
                <w:lang w:val="en-US"/>
              </w:rPr>
            </w:pPr>
            <w:r>
              <w:rPr>
                <w:lang w:val="en-US"/>
              </w:rPr>
              <w:t>Hết HL</w:t>
            </w:r>
          </w:p>
        </w:tc>
      </w:tr>
      <w:tr w:rsidR="00EC1FAF" w:rsidRPr="00F64FCD" w:rsidTr="006858E7">
        <w:tc>
          <w:tcPr>
            <w:tcW w:w="709" w:type="dxa"/>
          </w:tcPr>
          <w:p w:rsidR="00EC1FAF" w:rsidRPr="00A95EB7" w:rsidRDefault="00EC1FAF" w:rsidP="007D6A1A">
            <w:pPr>
              <w:jc w:val="center"/>
              <w:rPr>
                <w:lang w:val="en-US"/>
              </w:rPr>
            </w:pPr>
            <w:r>
              <w:rPr>
                <w:lang w:val="en-US"/>
              </w:rPr>
              <w:t>1</w:t>
            </w:r>
            <w:r w:rsidR="007D6A1A">
              <w:rPr>
                <w:lang w:val="en-US"/>
              </w:rPr>
              <w:t>9</w:t>
            </w:r>
          </w:p>
        </w:tc>
        <w:tc>
          <w:tcPr>
            <w:tcW w:w="8080" w:type="dxa"/>
          </w:tcPr>
          <w:p w:rsidR="00EC1FAF" w:rsidRDefault="00EC1FAF" w:rsidP="00506FB2">
            <w:pPr>
              <w:jc w:val="both"/>
              <w:rPr>
                <w:lang w:val="en-US"/>
              </w:rPr>
            </w:pPr>
            <w:r>
              <w:rPr>
                <w:lang w:val="en-US"/>
              </w:rPr>
              <w:t>Thông tư số 07/2014/TT-BVHTTDL ngày 23/7/2014 của Bộ Văn hóa, Thể thao và Du lịch quy định hồ sơ, các mẫu văn bản thực hiện giám định tư pháp; áp dụng quy chuẩn chuyên môn cho hoạt động giám định tư pháp trong lĩnh vực văn hóa; điều kiện về cơ sở vật chất, trang thiết bị, phương tiện giám định của văn phòng giám định tư pháp về di vật, cổ vật, quyền tác giải, quyền liên quan</w:t>
            </w:r>
          </w:p>
        </w:tc>
        <w:tc>
          <w:tcPr>
            <w:tcW w:w="1417" w:type="dxa"/>
          </w:tcPr>
          <w:p w:rsidR="00EC1FAF" w:rsidRPr="00841CE1" w:rsidRDefault="00EC1FAF" w:rsidP="00506FB2">
            <w:pPr>
              <w:jc w:val="both"/>
              <w:rPr>
                <w:lang w:val="en-US"/>
              </w:rPr>
            </w:pPr>
            <w:r>
              <w:rPr>
                <w:lang w:val="en-US"/>
              </w:rPr>
              <w:t>Được SĐ,BS</w:t>
            </w:r>
          </w:p>
        </w:tc>
      </w:tr>
      <w:tr w:rsidR="00EC1FAF" w:rsidRPr="00F64FCD" w:rsidTr="006858E7">
        <w:tc>
          <w:tcPr>
            <w:tcW w:w="709" w:type="dxa"/>
          </w:tcPr>
          <w:p w:rsidR="00EC1FAF" w:rsidRDefault="007D6A1A" w:rsidP="00F042AB">
            <w:pPr>
              <w:jc w:val="center"/>
              <w:rPr>
                <w:lang w:val="en-US"/>
              </w:rPr>
            </w:pPr>
            <w:r>
              <w:rPr>
                <w:lang w:val="en-US"/>
              </w:rPr>
              <w:t>20</w:t>
            </w:r>
          </w:p>
        </w:tc>
        <w:tc>
          <w:tcPr>
            <w:tcW w:w="8080" w:type="dxa"/>
          </w:tcPr>
          <w:p w:rsidR="00EC1FAF" w:rsidRDefault="00EC1FAF" w:rsidP="00F042AB">
            <w:pPr>
              <w:jc w:val="both"/>
              <w:rPr>
                <w:color w:val="000000"/>
                <w:lang w:val="en-US"/>
              </w:rPr>
            </w:pPr>
            <w:r w:rsidRPr="008E55BB">
              <w:rPr>
                <w:color w:val="000000"/>
              </w:rPr>
              <w:t>Thông tư số 0</w:t>
            </w:r>
            <w:r>
              <w:rPr>
                <w:color w:val="000000"/>
                <w:lang w:val="en-US"/>
              </w:rPr>
              <w:t>2</w:t>
            </w:r>
            <w:r w:rsidRPr="008E55BB">
              <w:rPr>
                <w:color w:val="000000"/>
              </w:rPr>
              <w:t>/20</w:t>
            </w:r>
            <w:r>
              <w:rPr>
                <w:color w:val="000000"/>
                <w:lang w:val="en-US"/>
              </w:rPr>
              <w:t>19</w:t>
            </w:r>
            <w:r w:rsidRPr="008E55BB">
              <w:rPr>
                <w:color w:val="000000"/>
              </w:rPr>
              <w:t>/TT-BVHTTDL ngày </w:t>
            </w:r>
            <w:r w:rsidRPr="008E55BB">
              <w:rPr>
                <w:rStyle w:val="object"/>
              </w:rPr>
              <w:t>0</w:t>
            </w:r>
            <w:r>
              <w:rPr>
                <w:rStyle w:val="object"/>
                <w:lang w:val="en-US"/>
              </w:rPr>
              <w:t>5</w:t>
            </w:r>
            <w:r w:rsidRPr="008E55BB">
              <w:rPr>
                <w:rStyle w:val="object"/>
              </w:rPr>
              <w:t>/</w:t>
            </w:r>
            <w:r>
              <w:rPr>
                <w:rStyle w:val="object"/>
                <w:lang w:val="en-US"/>
              </w:rPr>
              <w:t>7</w:t>
            </w:r>
            <w:r w:rsidRPr="008E55BB">
              <w:rPr>
                <w:rStyle w:val="object"/>
              </w:rPr>
              <w:t>/20</w:t>
            </w:r>
            <w:r>
              <w:rPr>
                <w:rStyle w:val="object"/>
                <w:lang w:val="en-US"/>
              </w:rPr>
              <w:t>19</w:t>
            </w:r>
            <w:r w:rsidRPr="008E55BB">
              <w:rPr>
                <w:color w:val="000000"/>
              </w:rPr>
              <w:t> </w:t>
            </w:r>
            <w:r>
              <w:rPr>
                <w:color w:val="000000"/>
                <w:lang w:val="en-US"/>
              </w:rPr>
              <w:t>của Bộ Văn hóa, Thể thao và Du lịch quy định quy trình giám định tư pháp về quyền tác giả, quyền liên quan</w:t>
            </w:r>
          </w:p>
        </w:tc>
        <w:tc>
          <w:tcPr>
            <w:tcW w:w="1417" w:type="dxa"/>
          </w:tcPr>
          <w:p w:rsidR="00EC1FAF" w:rsidRPr="002A6B77" w:rsidRDefault="00EC1FAF" w:rsidP="00F042AB">
            <w:pPr>
              <w:jc w:val="both"/>
            </w:pPr>
          </w:p>
        </w:tc>
      </w:tr>
      <w:tr w:rsidR="00EC1FAF" w:rsidRPr="00F64FCD" w:rsidTr="006858E7">
        <w:tc>
          <w:tcPr>
            <w:tcW w:w="709" w:type="dxa"/>
          </w:tcPr>
          <w:p w:rsidR="00EC1FAF" w:rsidRDefault="00EC1FAF" w:rsidP="007D6A1A">
            <w:pPr>
              <w:jc w:val="center"/>
              <w:rPr>
                <w:lang w:val="en-US"/>
              </w:rPr>
            </w:pPr>
            <w:r>
              <w:rPr>
                <w:lang w:val="en-US"/>
              </w:rPr>
              <w:t>2</w:t>
            </w:r>
            <w:r w:rsidR="007D6A1A">
              <w:rPr>
                <w:lang w:val="en-US"/>
              </w:rPr>
              <w:t>1</w:t>
            </w:r>
          </w:p>
        </w:tc>
        <w:tc>
          <w:tcPr>
            <w:tcW w:w="8080" w:type="dxa"/>
          </w:tcPr>
          <w:p w:rsidR="00EC1FAF" w:rsidRPr="00DC5FC2" w:rsidRDefault="00EC1FAF" w:rsidP="00F042AB">
            <w:pPr>
              <w:jc w:val="both"/>
              <w:rPr>
                <w:color w:val="000000"/>
                <w:lang w:val="en-US"/>
              </w:rPr>
            </w:pPr>
            <w:r w:rsidRPr="008E55BB">
              <w:rPr>
                <w:color w:val="000000"/>
              </w:rPr>
              <w:t>Thông tư số 0</w:t>
            </w:r>
            <w:r>
              <w:rPr>
                <w:color w:val="000000"/>
                <w:lang w:val="en-US"/>
              </w:rPr>
              <w:t>3</w:t>
            </w:r>
            <w:r w:rsidRPr="008E55BB">
              <w:rPr>
                <w:color w:val="000000"/>
              </w:rPr>
              <w:t>/20</w:t>
            </w:r>
            <w:r>
              <w:rPr>
                <w:color w:val="000000"/>
                <w:lang w:val="en-US"/>
              </w:rPr>
              <w:t>19</w:t>
            </w:r>
            <w:r w:rsidRPr="008E55BB">
              <w:rPr>
                <w:color w:val="000000"/>
              </w:rPr>
              <w:t>/TT-BVHTTDL ngày </w:t>
            </w:r>
            <w:r w:rsidRPr="008E55BB">
              <w:rPr>
                <w:rStyle w:val="object"/>
              </w:rPr>
              <w:t>0</w:t>
            </w:r>
            <w:r>
              <w:rPr>
                <w:rStyle w:val="object"/>
                <w:lang w:val="en-US"/>
              </w:rPr>
              <w:t>5</w:t>
            </w:r>
            <w:r w:rsidRPr="008E55BB">
              <w:rPr>
                <w:rStyle w:val="object"/>
              </w:rPr>
              <w:t>/</w:t>
            </w:r>
            <w:r>
              <w:rPr>
                <w:rStyle w:val="object"/>
                <w:lang w:val="en-US"/>
              </w:rPr>
              <w:t>7</w:t>
            </w:r>
            <w:r w:rsidRPr="008E55BB">
              <w:rPr>
                <w:rStyle w:val="object"/>
              </w:rPr>
              <w:t>/20</w:t>
            </w:r>
            <w:r>
              <w:rPr>
                <w:rStyle w:val="object"/>
                <w:lang w:val="en-US"/>
              </w:rPr>
              <w:t>19</w:t>
            </w:r>
            <w:r w:rsidRPr="008E55BB">
              <w:rPr>
                <w:color w:val="000000"/>
              </w:rPr>
              <w:t> </w:t>
            </w:r>
            <w:r>
              <w:rPr>
                <w:color w:val="000000"/>
                <w:lang w:val="en-US"/>
              </w:rPr>
              <w:t>của Bộ Văn hóa, Thể thao và Du lịch quy định quy trình giám định tư pháp đối với di vật, cổ vật</w:t>
            </w:r>
          </w:p>
        </w:tc>
        <w:tc>
          <w:tcPr>
            <w:tcW w:w="1417" w:type="dxa"/>
          </w:tcPr>
          <w:p w:rsidR="00EC1FAF" w:rsidRPr="002A6B77" w:rsidRDefault="00EC1FAF" w:rsidP="00F042AB">
            <w:pPr>
              <w:jc w:val="both"/>
            </w:pPr>
          </w:p>
        </w:tc>
      </w:tr>
      <w:tr w:rsidR="00EC1FAF" w:rsidRPr="00F64FCD" w:rsidTr="006858E7">
        <w:tc>
          <w:tcPr>
            <w:tcW w:w="709" w:type="dxa"/>
          </w:tcPr>
          <w:p w:rsidR="00EC1FAF" w:rsidRDefault="00EC1FAF" w:rsidP="007D6A1A">
            <w:pPr>
              <w:jc w:val="center"/>
              <w:rPr>
                <w:lang w:val="en-US"/>
              </w:rPr>
            </w:pPr>
            <w:r>
              <w:rPr>
                <w:lang w:val="en-US"/>
              </w:rPr>
              <w:t>2</w:t>
            </w:r>
            <w:r w:rsidR="007D6A1A">
              <w:rPr>
                <w:lang w:val="en-US"/>
              </w:rPr>
              <w:t>2</w:t>
            </w:r>
          </w:p>
        </w:tc>
        <w:tc>
          <w:tcPr>
            <w:tcW w:w="8080" w:type="dxa"/>
          </w:tcPr>
          <w:p w:rsidR="00EC1FAF" w:rsidRPr="008E55BB" w:rsidRDefault="00EC1FAF" w:rsidP="00F042AB">
            <w:pPr>
              <w:jc w:val="both"/>
              <w:rPr>
                <w:color w:val="000000"/>
              </w:rPr>
            </w:pPr>
            <w:r>
              <w:t>Thông tư số 08/2019/TT-BVHTTDL ngày 03/9/2019 của Bộ trưởng Bộ Văn hóa, Thể thao và Du lịch quy định quy trình giám định tư pháp đối với sản phẩm văn hóa.</w:t>
            </w:r>
          </w:p>
        </w:tc>
        <w:tc>
          <w:tcPr>
            <w:tcW w:w="1417" w:type="dxa"/>
          </w:tcPr>
          <w:p w:rsidR="00EC1FAF" w:rsidRPr="002A6B77" w:rsidRDefault="00EC1FAF" w:rsidP="00F042AB">
            <w:pPr>
              <w:jc w:val="both"/>
            </w:pPr>
          </w:p>
        </w:tc>
      </w:tr>
      <w:tr w:rsidR="00EC1FAF" w:rsidTr="006858E7">
        <w:tc>
          <w:tcPr>
            <w:tcW w:w="709" w:type="dxa"/>
          </w:tcPr>
          <w:p w:rsidR="00EC1FAF" w:rsidRPr="00B263FB" w:rsidRDefault="00EC1FAF" w:rsidP="00B263FB">
            <w:pPr>
              <w:jc w:val="center"/>
              <w:rPr>
                <w:b/>
              </w:rPr>
            </w:pPr>
          </w:p>
        </w:tc>
        <w:tc>
          <w:tcPr>
            <w:tcW w:w="8080" w:type="dxa"/>
          </w:tcPr>
          <w:p w:rsidR="00EC1FAF" w:rsidRPr="00B263FB" w:rsidRDefault="00EC1FAF" w:rsidP="00F64FCD">
            <w:pPr>
              <w:rPr>
                <w:b/>
                <w:lang w:val="en-US"/>
              </w:rPr>
            </w:pPr>
            <w:r w:rsidRPr="00B263FB">
              <w:rPr>
                <w:b/>
                <w:lang w:val="en-US"/>
              </w:rPr>
              <w:t>Bộ Tài chính</w:t>
            </w:r>
          </w:p>
        </w:tc>
        <w:tc>
          <w:tcPr>
            <w:tcW w:w="1417" w:type="dxa"/>
          </w:tcPr>
          <w:p w:rsidR="00EC1FAF" w:rsidRPr="00B263FB" w:rsidRDefault="00EC1FAF" w:rsidP="00F64FCD">
            <w:pPr>
              <w:rPr>
                <w:b/>
                <w:lang w:val="en-US"/>
              </w:rPr>
            </w:pPr>
          </w:p>
        </w:tc>
      </w:tr>
      <w:tr w:rsidR="00EC1FAF" w:rsidTr="006858E7">
        <w:tc>
          <w:tcPr>
            <w:tcW w:w="709" w:type="dxa"/>
          </w:tcPr>
          <w:p w:rsidR="00EC1FAF" w:rsidRPr="00A95EB7" w:rsidRDefault="00EC1FAF" w:rsidP="007D6A1A">
            <w:pPr>
              <w:jc w:val="center"/>
              <w:rPr>
                <w:lang w:val="en-US"/>
              </w:rPr>
            </w:pPr>
            <w:r>
              <w:rPr>
                <w:lang w:val="en-US"/>
              </w:rPr>
              <w:t>2</w:t>
            </w:r>
            <w:r w:rsidR="007D6A1A">
              <w:rPr>
                <w:lang w:val="en-US"/>
              </w:rPr>
              <w:t>3</w:t>
            </w:r>
          </w:p>
        </w:tc>
        <w:tc>
          <w:tcPr>
            <w:tcW w:w="8080" w:type="dxa"/>
          </w:tcPr>
          <w:p w:rsidR="00EC1FAF" w:rsidRDefault="00EC1FAF" w:rsidP="00506FB2">
            <w:pPr>
              <w:jc w:val="both"/>
              <w:rPr>
                <w:lang w:val="en-US"/>
              </w:rPr>
            </w:pPr>
            <w:r>
              <w:rPr>
                <w:lang w:val="en-US"/>
              </w:rPr>
              <w:t>Thông tư số 138/2013/TT-BTC ngày 09/10/2013 của Bộ Tài chính hướng dẫn một số nội dung của Luật Giám định tư pháp và Nghị định số 85/2013/NĐ-CP ngày 29/7/2013 của Chính phủ quy định chi tiết và biện pháp thi hành Luật Giám định tư pháp</w:t>
            </w:r>
          </w:p>
        </w:tc>
        <w:tc>
          <w:tcPr>
            <w:tcW w:w="1417" w:type="dxa"/>
          </w:tcPr>
          <w:p w:rsidR="00EC1FAF" w:rsidRPr="002A6B77" w:rsidRDefault="00EC1FAF" w:rsidP="00506FB2">
            <w:pPr>
              <w:jc w:val="both"/>
            </w:pPr>
          </w:p>
        </w:tc>
      </w:tr>
      <w:tr w:rsidR="00EC1FAF" w:rsidTr="006858E7">
        <w:tc>
          <w:tcPr>
            <w:tcW w:w="709" w:type="dxa"/>
          </w:tcPr>
          <w:p w:rsidR="00EC1FAF" w:rsidRPr="00A95EB7" w:rsidRDefault="00EC1FAF" w:rsidP="007D6A1A">
            <w:pPr>
              <w:jc w:val="center"/>
              <w:rPr>
                <w:lang w:val="en-US"/>
              </w:rPr>
            </w:pPr>
            <w:r>
              <w:rPr>
                <w:lang w:val="en-US"/>
              </w:rPr>
              <w:t>2</w:t>
            </w:r>
            <w:r w:rsidR="007D6A1A">
              <w:rPr>
                <w:lang w:val="en-US"/>
              </w:rPr>
              <w:t>4</w:t>
            </w:r>
          </w:p>
        </w:tc>
        <w:tc>
          <w:tcPr>
            <w:tcW w:w="8080" w:type="dxa"/>
          </w:tcPr>
          <w:p w:rsidR="00EC1FAF" w:rsidRDefault="00EC1FAF" w:rsidP="00506FB2">
            <w:pPr>
              <w:jc w:val="both"/>
              <w:rPr>
                <w:lang w:val="en-US"/>
              </w:rPr>
            </w:pPr>
            <w:r>
              <w:rPr>
                <w:lang w:val="en-US"/>
              </w:rPr>
              <w:t>Thông tư số 137/2014/TT-BTC ngày 18/9/2014 của Bộ Tài chính hướng dẫn về lập dự toán, chấp hành và quyết toán kinh phí chi trả tiền bồi dưỡng giám định tư pháp của các cơ quan tiến hành tố tụng theo quy định tại Quyết định số 01/2014/QĐ-TTg ngày 01/01/2014 của Thủ tướng Chính phủ về chế độ bồi dưỡng giám định tư pháp</w:t>
            </w:r>
          </w:p>
        </w:tc>
        <w:tc>
          <w:tcPr>
            <w:tcW w:w="1417" w:type="dxa"/>
          </w:tcPr>
          <w:p w:rsidR="00EC1FAF" w:rsidRPr="002A6B77" w:rsidRDefault="00EC1FAF" w:rsidP="00506FB2">
            <w:pPr>
              <w:jc w:val="both"/>
            </w:pPr>
          </w:p>
        </w:tc>
      </w:tr>
      <w:tr w:rsidR="00EC1FAF" w:rsidTr="006858E7">
        <w:tc>
          <w:tcPr>
            <w:tcW w:w="709" w:type="dxa"/>
          </w:tcPr>
          <w:p w:rsidR="00EC1FAF" w:rsidRPr="00B263FB" w:rsidRDefault="00EC1FAF" w:rsidP="00B263FB">
            <w:pPr>
              <w:jc w:val="center"/>
              <w:rPr>
                <w:b/>
                <w:lang w:val="en-US"/>
              </w:rPr>
            </w:pPr>
          </w:p>
        </w:tc>
        <w:tc>
          <w:tcPr>
            <w:tcW w:w="8080" w:type="dxa"/>
          </w:tcPr>
          <w:p w:rsidR="00EC1FAF" w:rsidRPr="00B263FB" w:rsidRDefault="00EC1FAF" w:rsidP="00506FB2">
            <w:pPr>
              <w:jc w:val="both"/>
              <w:rPr>
                <w:b/>
                <w:lang w:val="en-US"/>
              </w:rPr>
            </w:pPr>
            <w:r w:rsidRPr="00B263FB">
              <w:rPr>
                <w:b/>
                <w:lang w:val="en-US"/>
              </w:rPr>
              <w:t>Bộ Thông tin và Truyền thông</w:t>
            </w:r>
          </w:p>
        </w:tc>
        <w:tc>
          <w:tcPr>
            <w:tcW w:w="1417" w:type="dxa"/>
          </w:tcPr>
          <w:p w:rsidR="00EC1FAF" w:rsidRPr="00B263FB" w:rsidRDefault="00EC1FAF" w:rsidP="00506FB2">
            <w:pPr>
              <w:jc w:val="both"/>
              <w:rPr>
                <w:b/>
                <w:lang w:val="en-US"/>
              </w:rPr>
            </w:pPr>
          </w:p>
        </w:tc>
      </w:tr>
      <w:tr w:rsidR="00EC1FAF" w:rsidTr="006858E7">
        <w:tc>
          <w:tcPr>
            <w:tcW w:w="709" w:type="dxa"/>
          </w:tcPr>
          <w:p w:rsidR="00EC1FAF" w:rsidRPr="00A95EB7" w:rsidRDefault="00EC1FAF" w:rsidP="007D6A1A">
            <w:pPr>
              <w:jc w:val="center"/>
              <w:rPr>
                <w:lang w:val="en-US"/>
              </w:rPr>
            </w:pPr>
            <w:r>
              <w:rPr>
                <w:lang w:val="en-US"/>
              </w:rPr>
              <w:t>2</w:t>
            </w:r>
            <w:r w:rsidR="007D6A1A">
              <w:rPr>
                <w:lang w:val="en-US"/>
              </w:rPr>
              <w:t>5</w:t>
            </w:r>
          </w:p>
        </w:tc>
        <w:tc>
          <w:tcPr>
            <w:tcW w:w="8080" w:type="dxa"/>
          </w:tcPr>
          <w:p w:rsidR="00EC1FAF" w:rsidRDefault="00EC1FAF" w:rsidP="00506FB2">
            <w:pPr>
              <w:jc w:val="both"/>
              <w:rPr>
                <w:lang w:val="en-US"/>
              </w:rPr>
            </w:pPr>
            <w:r>
              <w:rPr>
                <w:lang w:val="en-US"/>
              </w:rPr>
              <w:t>Thông tư số 24/2013/TT-BTTTT ngày 27/12/2013 của Bộ Thông tin và Truyền thông quy định về giám định tư pháp trong lĩnh vực thông tin và truyền thông</w:t>
            </w:r>
          </w:p>
        </w:tc>
        <w:tc>
          <w:tcPr>
            <w:tcW w:w="1417" w:type="dxa"/>
          </w:tcPr>
          <w:p w:rsidR="00EC1FAF" w:rsidRPr="002A6B77" w:rsidRDefault="00EC1FAF" w:rsidP="00506FB2">
            <w:pPr>
              <w:jc w:val="both"/>
            </w:pPr>
          </w:p>
        </w:tc>
      </w:tr>
      <w:tr w:rsidR="00EC1FAF" w:rsidTr="006858E7">
        <w:tc>
          <w:tcPr>
            <w:tcW w:w="709" w:type="dxa"/>
          </w:tcPr>
          <w:p w:rsidR="00EC1FAF" w:rsidRPr="00A95EB7" w:rsidRDefault="00EC1FAF" w:rsidP="007D6A1A">
            <w:pPr>
              <w:jc w:val="center"/>
              <w:rPr>
                <w:lang w:val="en-US"/>
              </w:rPr>
            </w:pPr>
            <w:r>
              <w:rPr>
                <w:lang w:val="en-US"/>
              </w:rPr>
              <w:t>2</w:t>
            </w:r>
            <w:r w:rsidR="007D6A1A">
              <w:rPr>
                <w:lang w:val="en-US"/>
              </w:rPr>
              <w:t>6</w:t>
            </w:r>
          </w:p>
        </w:tc>
        <w:tc>
          <w:tcPr>
            <w:tcW w:w="8080" w:type="dxa"/>
          </w:tcPr>
          <w:p w:rsidR="00EC1FAF" w:rsidRDefault="00EC1FAF" w:rsidP="00506FB2">
            <w:pPr>
              <w:jc w:val="both"/>
              <w:rPr>
                <w:lang w:val="en-US"/>
              </w:rPr>
            </w:pPr>
            <w:r>
              <w:rPr>
                <w:lang w:val="en-US"/>
              </w:rPr>
              <w:t>Thông tư số 25/2013/TT-BTTTT ngày 27/12/2013 của Bộ Thông tin và Truyền thông quy định về hồ sơ giám định tư pháp và các biểu mẫu giám định tư pháp trong lĩnh vực thông tin và truyền thông</w:t>
            </w:r>
          </w:p>
        </w:tc>
        <w:tc>
          <w:tcPr>
            <w:tcW w:w="1417" w:type="dxa"/>
          </w:tcPr>
          <w:p w:rsidR="00EC1FAF" w:rsidRPr="002A6B77" w:rsidRDefault="00EC1FAF" w:rsidP="00506FB2">
            <w:pPr>
              <w:jc w:val="both"/>
            </w:pPr>
          </w:p>
        </w:tc>
      </w:tr>
      <w:tr w:rsidR="00EC1FAF" w:rsidTr="006858E7">
        <w:tc>
          <w:tcPr>
            <w:tcW w:w="709" w:type="dxa"/>
          </w:tcPr>
          <w:p w:rsidR="00EC1FAF" w:rsidRPr="00B263FB" w:rsidRDefault="00EC1FAF" w:rsidP="00B263FB">
            <w:pPr>
              <w:jc w:val="center"/>
              <w:rPr>
                <w:b/>
                <w:lang w:val="en-US"/>
              </w:rPr>
            </w:pPr>
          </w:p>
        </w:tc>
        <w:tc>
          <w:tcPr>
            <w:tcW w:w="8080" w:type="dxa"/>
          </w:tcPr>
          <w:p w:rsidR="00EC1FAF" w:rsidRPr="00B263FB" w:rsidRDefault="00EC1FAF" w:rsidP="00506FB2">
            <w:pPr>
              <w:jc w:val="both"/>
              <w:rPr>
                <w:b/>
                <w:lang w:val="en-US"/>
              </w:rPr>
            </w:pPr>
            <w:r w:rsidRPr="00B263FB">
              <w:rPr>
                <w:b/>
                <w:lang w:val="en-US"/>
              </w:rPr>
              <w:t>Bộ Xây dựng</w:t>
            </w:r>
          </w:p>
        </w:tc>
        <w:tc>
          <w:tcPr>
            <w:tcW w:w="1417" w:type="dxa"/>
          </w:tcPr>
          <w:p w:rsidR="00EC1FAF" w:rsidRPr="00B263FB" w:rsidRDefault="00EC1FAF" w:rsidP="00506FB2">
            <w:pPr>
              <w:jc w:val="both"/>
              <w:rPr>
                <w:b/>
              </w:rPr>
            </w:pPr>
          </w:p>
        </w:tc>
      </w:tr>
      <w:tr w:rsidR="00EC1FAF" w:rsidTr="006858E7">
        <w:tc>
          <w:tcPr>
            <w:tcW w:w="709" w:type="dxa"/>
          </w:tcPr>
          <w:p w:rsidR="00EC1FAF" w:rsidRPr="00A95EB7" w:rsidRDefault="00EC1FAF" w:rsidP="007D6A1A">
            <w:pPr>
              <w:jc w:val="center"/>
              <w:rPr>
                <w:lang w:val="en-US"/>
              </w:rPr>
            </w:pPr>
            <w:r>
              <w:rPr>
                <w:lang w:val="en-US"/>
              </w:rPr>
              <w:t>2</w:t>
            </w:r>
            <w:r w:rsidR="007D6A1A">
              <w:rPr>
                <w:lang w:val="en-US"/>
              </w:rPr>
              <w:t>7</w:t>
            </w:r>
          </w:p>
        </w:tc>
        <w:tc>
          <w:tcPr>
            <w:tcW w:w="8080" w:type="dxa"/>
          </w:tcPr>
          <w:p w:rsidR="00EC1FAF" w:rsidRDefault="00EC1FAF" w:rsidP="00506FB2">
            <w:pPr>
              <w:jc w:val="both"/>
              <w:rPr>
                <w:lang w:val="en-US"/>
              </w:rPr>
            </w:pPr>
            <w:r>
              <w:rPr>
                <w:lang w:val="en-US"/>
              </w:rPr>
              <w:t>Thông tư số 04/2014/TT-BXD ngày 22/4/2014 của Bộ Xây dựng hướng dẫn một số nội dung về giám định tư pháp trong hoạt động đầu tư xây dựng</w:t>
            </w:r>
          </w:p>
        </w:tc>
        <w:tc>
          <w:tcPr>
            <w:tcW w:w="1417" w:type="dxa"/>
          </w:tcPr>
          <w:p w:rsidR="00EC1FAF" w:rsidRPr="00B811B0" w:rsidRDefault="00EC1FAF" w:rsidP="00506FB2">
            <w:pPr>
              <w:jc w:val="both"/>
              <w:rPr>
                <w:lang w:val="en-US"/>
              </w:rPr>
            </w:pPr>
            <w:r>
              <w:rPr>
                <w:lang w:val="en-US"/>
              </w:rPr>
              <w:t>Hết HL</w:t>
            </w:r>
          </w:p>
        </w:tc>
      </w:tr>
      <w:tr w:rsidR="00EC1FAF" w:rsidTr="006858E7">
        <w:tc>
          <w:tcPr>
            <w:tcW w:w="709" w:type="dxa"/>
          </w:tcPr>
          <w:p w:rsidR="00EC1FAF" w:rsidRPr="00B263FB" w:rsidRDefault="00EC1FAF" w:rsidP="00B263FB">
            <w:pPr>
              <w:jc w:val="center"/>
              <w:rPr>
                <w:b/>
                <w:lang w:val="en-US"/>
              </w:rPr>
            </w:pPr>
          </w:p>
        </w:tc>
        <w:tc>
          <w:tcPr>
            <w:tcW w:w="8080" w:type="dxa"/>
          </w:tcPr>
          <w:p w:rsidR="00EC1FAF" w:rsidRPr="00B263FB" w:rsidRDefault="00EC1FAF" w:rsidP="00506FB2">
            <w:pPr>
              <w:jc w:val="both"/>
              <w:rPr>
                <w:b/>
                <w:lang w:val="en-US"/>
              </w:rPr>
            </w:pPr>
            <w:r w:rsidRPr="00B263FB">
              <w:rPr>
                <w:b/>
                <w:lang w:val="en-US"/>
              </w:rPr>
              <w:t>Bộ Tài nguyên và Môi trường</w:t>
            </w:r>
          </w:p>
        </w:tc>
        <w:tc>
          <w:tcPr>
            <w:tcW w:w="1417" w:type="dxa"/>
          </w:tcPr>
          <w:p w:rsidR="00EC1FAF" w:rsidRPr="00B263FB" w:rsidRDefault="00EC1FAF" w:rsidP="00506FB2">
            <w:pPr>
              <w:jc w:val="both"/>
              <w:rPr>
                <w:b/>
                <w:lang w:val="en-US"/>
              </w:rPr>
            </w:pPr>
          </w:p>
        </w:tc>
      </w:tr>
      <w:tr w:rsidR="00EC1FAF" w:rsidTr="006858E7">
        <w:tc>
          <w:tcPr>
            <w:tcW w:w="709" w:type="dxa"/>
          </w:tcPr>
          <w:p w:rsidR="00EC1FAF" w:rsidRPr="00A95EB7" w:rsidRDefault="00EC1FAF" w:rsidP="007D6A1A">
            <w:pPr>
              <w:jc w:val="center"/>
              <w:rPr>
                <w:lang w:val="en-US"/>
              </w:rPr>
            </w:pPr>
            <w:r>
              <w:rPr>
                <w:lang w:val="en-US"/>
              </w:rPr>
              <w:t>2</w:t>
            </w:r>
            <w:r w:rsidR="007D6A1A">
              <w:rPr>
                <w:lang w:val="en-US"/>
              </w:rPr>
              <w:t>8</w:t>
            </w:r>
          </w:p>
        </w:tc>
        <w:tc>
          <w:tcPr>
            <w:tcW w:w="8080" w:type="dxa"/>
          </w:tcPr>
          <w:p w:rsidR="00EC1FAF" w:rsidRDefault="00EC1FAF" w:rsidP="00506FB2">
            <w:pPr>
              <w:jc w:val="both"/>
              <w:rPr>
                <w:lang w:val="en-US"/>
              </w:rPr>
            </w:pPr>
            <w:r>
              <w:rPr>
                <w:lang w:val="en-US"/>
              </w:rPr>
              <w:t>Thông tư số 44/2014/TT-BTNMT ngày 01/8/2014 của Bộ Tài nguyên và Môi trường quy định về giám định tư pháp trong lĩnh vực tài nguyên và môi trường</w:t>
            </w:r>
          </w:p>
        </w:tc>
        <w:tc>
          <w:tcPr>
            <w:tcW w:w="1417" w:type="dxa"/>
          </w:tcPr>
          <w:p w:rsidR="00EC1FAF" w:rsidRPr="002A6B77" w:rsidRDefault="00EC1FAF" w:rsidP="00506FB2">
            <w:pPr>
              <w:jc w:val="both"/>
            </w:pPr>
            <w:r>
              <w:rPr>
                <w:lang w:val="en-US"/>
              </w:rPr>
              <w:t>Hết HL</w:t>
            </w:r>
          </w:p>
        </w:tc>
      </w:tr>
      <w:tr w:rsidR="00EC1FAF" w:rsidTr="006858E7">
        <w:tc>
          <w:tcPr>
            <w:tcW w:w="709" w:type="dxa"/>
          </w:tcPr>
          <w:p w:rsidR="00EC1FAF" w:rsidRPr="00A95EB7" w:rsidRDefault="00EC1FAF" w:rsidP="007D6A1A">
            <w:pPr>
              <w:jc w:val="center"/>
              <w:rPr>
                <w:lang w:val="en-US"/>
              </w:rPr>
            </w:pPr>
            <w:r>
              <w:rPr>
                <w:lang w:val="en-US"/>
              </w:rPr>
              <w:t>2</w:t>
            </w:r>
            <w:r w:rsidR="007D6A1A">
              <w:rPr>
                <w:lang w:val="en-US"/>
              </w:rPr>
              <w:t>9</w:t>
            </w:r>
          </w:p>
        </w:tc>
        <w:tc>
          <w:tcPr>
            <w:tcW w:w="8080" w:type="dxa"/>
          </w:tcPr>
          <w:p w:rsidR="00EC1FAF" w:rsidRDefault="00EC1FAF" w:rsidP="00506FB2">
            <w:pPr>
              <w:jc w:val="both"/>
              <w:rPr>
                <w:lang w:val="en-US"/>
              </w:rPr>
            </w:pPr>
            <w:r>
              <w:rPr>
                <w:lang w:val="en-US"/>
              </w:rPr>
              <w:t>Thông tư số 45/2014/TT-BTNMT ngày 01/8/2014 của Bộ Tài nguyên và Môi trường quy định về hồ sơ giám định tư pháp và các mẫu giám định tư pháp trong lĩnh vực tài nguyên và môi trường</w:t>
            </w:r>
          </w:p>
        </w:tc>
        <w:tc>
          <w:tcPr>
            <w:tcW w:w="1417" w:type="dxa"/>
          </w:tcPr>
          <w:p w:rsidR="00EC1FAF" w:rsidRPr="002A6B77" w:rsidRDefault="00EC1FAF" w:rsidP="00506FB2">
            <w:pPr>
              <w:jc w:val="both"/>
            </w:pPr>
            <w:r>
              <w:rPr>
                <w:lang w:val="en-US"/>
              </w:rPr>
              <w:t>Hết HL</w:t>
            </w:r>
          </w:p>
        </w:tc>
      </w:tr>
      <w:tr w:rsidR="00EC1FAF" w:rsidTr="006858E7">
        <w:tc>
          <w:tcPr>
            <w:tcW w:w="709" w:type="dxa"/>
          </w:tcPr>
          <w:p w:rsidR="00EC1FAF" w:rsidRPr="00B263FB" w:rsidRDefault="00EC1FAF" w:rsidP="00B263FB">
            <w:pPr>
              <w:jc w:val="center"/>
              <w:rPr>
                <w:b/>
                <w:lang w:val="en-US"/>
              </w:rPr>
            </w:pPr>
          </w:p>
        </w:tc>
        <w:tc>
          <w:tcPr>
            <w:tcW w:w="8080" w:type="dxa"/>
          </w:tcPr>
          <w:p w:rsidR="00EC1FAF" w:rsidRPr="00B263FB" w:rsidRDefault="00EC1FAF" w:rsidP="00506FB2">
            <w:pPr>
              <w:jc w:val="both"/>
              <w:rPr>
                <w:b/>
                <w:lang w:val="en-US"/>
              </w:rPr>
            </w:pPr>
            <w:r w:rsidRPr="00B263FB">
              <w:rPr>
                <w:b/>
                <w:lang w:val="en-US"/>
              </w:rPr>
              <w:t>Bộ Giao thông vận tải</w:t>
            </w:r>
          </w:p>
        </w:tc>
        <w:tc>
          <w:tcPr>
            <w:tcW w:w="1417" w:type="dxa"/>
          </w:tcPr>
          <w:p w:rsidR="00EC1FAF" w:rsidRPr="00B263FB" w:rsidRDefault="00EC1FAF" w:rsidP="00506FB2">
            <w:pPr>
              <w:jc w:val="both"/>
              <w:rPr>
                <w:b/>
                <w:lang w:val="en-US"/>
              </w:rPr>
            </w:pPr>
          </w:p>
        </w:tc>
      </w:tr>
      <w:tr w:rsidR="00EC1FAF" w:rsidTr="006858E7">
        <w:tc>
          <w:tcPr>
            <w:tcW w:w="709" w:type="dxa"/>
          </w:tcPr>
          <w:p w:rsidR="00EC1FAF" w:rsidRPr="00A95EB7" w:rsidRDefault="007D6A1A" w:rsidP="00EC1FAF">
            <w:pPr>
              <w:jc w:val="center"/>
              <w:rPr>
                <w:lang w:val="en-US"/>
              </w:rPr>
            </w:pPr>
            <w:r>
              <w:rPr>
                <w:lang w:val="en-US"/>
              </w:rPr>
              <w:t>30</w:t>
            </w:r>
          </w:p>
        </w:tc>
        <w:tc>
          <w:tcPr>
            <w:tcW w:w="8080" w:type="dxa"/>
          </w:tcPr>
          <w:p w:rsidR="00EC1FAF" w:rsidRDefault="00EC1FAF" w:rsidP="00506FB2">
            <w:pPr>
              <w:jc w:val="both"/>
              <w:rPr>
                <w:lang w:val="en-US"/>
              </w:rPr>
            </w:pPr>
            <w:r>
              <w:rPr>
                <w:lang w:val="en-US"/>
              </w:rPr>
              <w:t>Thông tư số 33/2014/TT-BGTVT ngày 08/8/2014 của Bộ Giao thông vận tải quy định về giám định tư pháp trong lĩnh vực giao thông vận tải</w:t>
            </w:r>
          </w:p>
        </w:tc>
        <w:tc>
          <w:tcPr>
            <w:tcW w:w="1417" w:type="dxa"/>
          </w:tcPr>
          <w:p w:rsidR="00EC1FAF" w:rsidRPr="002A6B77" w:rsidRDefault="00EC1FAF" w:rsidP="00506FB2">
            <w:pPr>
              <w:jc w:val="both"/>
            </w:pPr>
            <w:r>
              <w:rPr>
                <w:lang w:val="en-US"/>
              </w:rPr>
              <w:t>Hết HL</w:t>
            </w:r>
          </w:p>
        </w:tc>
      </w:tr>
      <w:tr w:rsidR="00EC1FAF" w:rsidTr="006858E7">
        <w:tc>
          <w:tcPr>
            <w:tcW w:w="709" w:type="dxa"/>
          </w:tcPr>
          <w:p w:rsidR="00EC1FAF" w:rsidRPr="00B263FB" w:rsidRDefault="00EC1FAF" w:rsidP="00B263FB">
            <w:pPr>
              <w:jc w:val="center"/>
              <w:rPr>
                <w:b/>
                <w:lang w:val="en-US"/>
              </w:rPr>
            </w:pPr>
          </w:p>
        </w:tc>
        <w:tc>
          <w:tcPr>
            <w:tcW w:w="8080" w:type="dxa"/>
          </w:tcPr>
          <w:p w:rsidR="00EC1FAF" w:rsidRPr="00B263FB" w:rsidRDefault="00EC1FAF" w:rsidP="00506FB2">
            <w:pPr>
              <w:jc w:val="both"/>
              <w:rPr>
                <w:b/>
                <w:lang w:val="en-US"/>
              </w:rPr>
            </w:pPr>
            <w:r w:rsidRPr="00B263FB">
              <w:rPr>
                <w:b/>
                <w:lang w:val="en-US"/>
              </w:rPr>
              <w:t>Bộ Kế hoạch và Đầu tư</w:t>
            </w:r>
          </w:p>
        </w:tc>
        <w:tc>
          <w:tcPr>
            <w:tcW w:w="1417" w:type="dxa"/>
          </w:tcPr>
          <w:p w:rsidR="00EC1FAF" w:rsidRPr="00B263FB" w:rsidRDefault="00EC1FAF" w:rsidP="00506FB2">
            <w:pPr>
              <w:jc w:val="both"/>
              <w:rPr>
                <w:b/>
              </w:rPr>
            </w:pPr>
          </w:p>
        </w:tc>
      </w:tr>
      <w:tr w:rsidR="00EC1FAF" w:rsidTr="006858E7">
        <w:tc>
          <w:tcPr>
            <w:tcW w:w="709" w:type="dxa"/>
          </w:tcPr>
          <w:p w:rsidR="00EC1FAF" w:rsidRPr="00A95EB7" w:rsidRDefault="00EC1FAF" w:rsidP="007D6A1A">
            <w:pPr>
              <w:jc w:val="center"/>
              <w:rPr>
                <w:lang w:val="en-US"/>
              </w:rPr>
            </w:pPr>
            <w:r>
              <w:rPr>
                <w:lang w:val="en-US"/>
              </w:rPr>
              <w:t>3</w:t>
            </w:r>
            <w:r w:rsidR="007D6A1A">
              <w:rPr>
                <w:lang w:val="en-US"/>
              </w:rPr>
              <w:t>1</w:t>
            </w:r>
          </w:p>
        </w:tc>
        <w:tc>
          <w:tcPr>
            <w:tcW w:w="8080" w:type="dxa"/>
          </w:tcPr>
          <w:p w:rsidR="00EC1FAF" w:rsidRDefault="00EC1FAF" w:rsidP="00506FB2">
            <w:pPr>
              <w:jc w:val="both"/>
              <w:rPr>
                <w:lang w:val="en-US"/>
              </w:rPr>
            </w:pPr>
            <w:r>
              <w:rPr>
                <w:lang w:val="en-US"/>
              </w:rPr>
              <w:t>Thông tư 07/2014/TT-BKHĐT ngày 24/11/2014 của Bộ Kế hoạch và Đầu tư hướng dẫn một số nội dung về giám định tư pháp trong lĩnh vực kế hoạch và đầu tư</w:t>
            </w:r>
          </w:p>
        </w:tc>
        <w:tc>
          <w:tcPr>
            <w:tcW w:w="1417" w:type="dxa"/>
          </w:tcPr>
          <w:p w:rsidR="00EC1FAF" w:rsidRPr="002A6B77" w:rsidRDefault="00EC1FAF" w:rsidP="00506FB2">
            <w:pPr>
              <w:jc w:val="both"/>
            </w:pPr>
          </w:p>
        </w:tc>
      </w:tr>
      <w:tr w:rsidR="00EC1FAF" w:rsidTr="006858E7">
        <w:tc>
          <w:tcPr>
            <w:tcW w:w="709" w:type="dxa"/>
          </w:tcPr>
          <w:p w:rsidR="00EC1FAF" w:rsidRPr="00A95EB7" w:rsidRDefault="00EC1FAF" w:rsidP="007D6A1A">
            <w:pPr>
              <w:jc w:val="center"/>
              <w:rPr>
                <w:lang w:val="en-US"/>
              </w:rPr>
            </w:pPr>
            <w:r>
              <w:rPr>
                <w:lang w:val="en-US"/>
              </w:rPr>
              <w:t>3</w:t>
            </w:r>
            <w:r w:rsidR="007D6A1A">
              <w:rPr>
                <w:lang w:val="en-US"/>
              </w:rPr>
              <w:t>2</w:t>
            </w:r>
          </w:p>
        </w:tc>
        <w:tc>
          <w:tcPr>
            <w:tcW w:w="8080" w:type="dxa"/>
          </w:tcPr>
          <w:p w:rsidR="00EC1FAF" w:rsidRPr="00B811B0" w:rsidRDefault="00EC1FAF" w:rsidP="00506FB2">
            <w:pPr>
              <w:jc w:val="both"/>
              <w:rPr>
                <w:lang w:val="en-US"/>
              </w:rPr>
            </w:pPr>
            <w:r>
              <w:rPr>
                <w:lang w:val="en-US"/>
              </w:rPr>
              <w:t>Thông tư 12/2015/TT-BKHĐT ngày 27/10/2015 của Bộ Kế hoạch và Đầu tư hướng dẫn về quy chuẩn chuyên môn trong hoạt động giám định tư pháp; thủ tục cử người tham gia giám định tư pháp và thành lập hội đồng giám định tư pháp trong lĩnh vực kế hoạch và đầu tư</w:t>
            </w:r>
          </w:p>
        </w:tc>
        <w:tc>
          <w:tcPr>
            <w:tcW w:w="1417" w:type="dxa"/>
          </w:tcPr>
          <w:p w:rsidR="00EC1FAF" w:rsidRPr="002A6B77" w:rsidRDefault="00EC1FAF" w:rsidP="00506FB2">
            <w:pPr>
              <w:jc w:val="both"/>
            </w:pPr>
          </w:p>
        </w:tc>
      </w:tr>
      <w:tr w:rsidR="00EC1FAF" w:rsidTr="006858E7">
        <w:tc>
          <w:tcPr>
            <w:tcW w:w="709" w:type="dxa"/>
          </w:tcPr>
          <w:p w:rsidR="00EC1FAF" w:rsidRPr="00B263FB" w:rsidRDefault="00EC1FAF" w:rsidP="00B263FB">
            <w:pPr>
              <w:jc w:val="center"/>
              <w:rPr>
                <w:b/>
                <w:lang w:val="en-US"/>
              </w:rPr>
            </w:pPr>
          </w:p>
        </w:tc>
        <w:tc>
          <w:tcPr>
            <w:tcW w:w="8080" w:type="dxa"/>
          </w:tcPr>
          <w:p w:rsidR="00EC1FAF" w:rsidRPr="00B263FB" w:rsidRDefault="00EC1FAF" w:rsidP="00506FB2">
            <w:pPr>
              <w:jc w:val="both"/>
              <w:rPr>
                <w:b/>
                <w:lang w:val="en-US"/>
              </w:rPr>
            </w:pPr>
            <w:r w:rsidRPr="00B263FB">
              <w:rPr>
                <w:b/>
                <w:lang w:val="en-US"/>
              </w:rPr>
              <w:t>Ngân hàng Nhà nước Việt Nam</w:t>
            </w:r>
          </w:p>
        </w:tc>
        <w:tc>
          <w:tcPr>
            <w:tcW w:w="1417" w:type="dxa"/>
          </w:tcPr>
          <w:p w:rsidR="00EC1FAF" w:rsidRPr="00B263FB" w:rsidRDefault="00EC1FAF" w:rsidP="00506FB2">
            <w:pPr>
              <w:jc w:val="both"/>
              <w:rPr>
                <w:b/>
                <w:lang w:val="en-US"/>
              </w:rPr>
            </w:pPr>
          </w:p>
        </w:tc>
      </w:tr>
      <w:tr w:rsidR="00EC1FAF" w:rsidTr="006858E7">
        <w:tc>
          <w:tcPr>
            <w:tcW w:w="709" w:type="dxa"/>
          </w:tcPr>
          <w:p w:rsidR="00EC1FAF" w:rsidRPr="00A95EB7" w:rsidRDefault="00EC1FAF" w:rsidP="007D6A1A">
            <w:pPr>
              <w:jc w:val="center"/>
              <w:rPr>
                <w:lang w:val="en-US"/>
              </w:rPr>
            </w:pPr>
            <w:r>
              <w:rPr>
                <w:lang w:val="en-US"/>
              </w:rPr>
              <w:t>3</w:t>
            </w:r>
            <w:r w:rsidR="007D6A1A">
              <w:rPr>
                <w:lang w:val="en-US"/>
              </w:rPr>
              <w:t>3</w:t>
            </w:r>
          </w:p>
        </w:tc>
        <w:tc>
          <w:tcPr>
            <w:tcW w:w="8080" w:type="dxa"/>
          </w:tcPr>
          <w:p w:rsidR="00EC1FAF" w:rsidRDefault="00EC1FAF" w:rsidP="00506FB2">
            <w:pPr>
              <w:jc w:val="both"/>
              <w:rPr>
                <w:lang w:val="en-US"/>
              </w:rPr>
            </w:pPr>
            <w:r>
              <w:rPr>
                <w:lang w:val="en-US"/>
              </w:rPr>
              <w:t>Thông tư số 44/2014/TT-NHNN ngày 29/12/2014 của Ngân hàng Nhà nước hướng dẫn một số nội dung về giám định tư pháp trong lĩnh vực tiền tệ và ngân hàng</w:t>
            </w:r>
          </w:p>
        </w:tc>
        <w:tc>
          <w:tcPr>
            <w:tcW w:w="1417" w:type="dxa"/>
          </w:tcPr>
          <w:p w:rsidR="00EC1FAF" w:rsidRPr="00B811B0" w:rsidRDefault="00EC1FAF" w:rsidP="00506FB2">
            <w:pPr>
              <w:jc w:val="both"/>
              <w:rPr>
                <w:lang w:val="en-US"/>
              </w:rPr>
            </w:pPr>
            <w:r>
              <w:rPr>
                <w:lang w:val="en-US"/>
              </w:rPr>
              <w:t>Hết HL</w:t>
            </w:r>
          </w:p>
        </w:tc>
      </w:tr>
      <w:tr w:rsidR="00EC1FAF" w:rsidTr="006858E7">
        <w:tc>
          <w:tcPr>
            <w:tcW w:w="709" w:type="dxa"/>
          </w:tcPr>
          <w:p w:rsidR="00EC1FAF" w:rsidRPr="00B263FB" w:rsidRDefault="00EC1FAF" w:rsidP="00B263FB">
            <w:pPr>
              <w:jc w:val="center"/>
              <w:rPr>
                <w:b/>
                <w:lang w:val="en-US"/>
              </w:rPr>
            </w:pPr>
          </w:p>
        </w:tc>
        <w:tc>
          <w:tcPr>
            <w:tcW w:w="8080" w:type="dxa"/>
          </w:tcPr>
          <w:p w:rsidR="00EC1FAF" w:rsidRPr="00B263FB" w:rsidRDefault="00EC1FAF" w:rsidP="00506FB2">
            <w:pPr>
              <w:jc w:val="both"/>
              <w:rPr>
                <w:b/>
                <w:lang w:val="en-US"/>
              </w:rPr>
            </w:pPr>
            <w:r w:rsidRPr="00B263FB">
              <w:rPr>
                <w:b/>
                <w:lang w:val="en-US"/>
              </w:rPr>
              <w:t>Bộ Khoa học và Công nghệ</w:t>
            </w:r>
          </w:p>
        </w:tc>
        <w:tc>
          <w:tcPr>
            <w:tcW w:w="1417" w:type="dxa"/>
          </w:tcPr>
          <w:p w:rsidR="00EC1FAF" w:rsidRPr="00B263FB" w:rsidRDefault="00EC1FAF" w:rsidP="00506FB2">
            <w:pPr>
              <w:jc w:val="both"/>
              <w:rPr>
                <w:b/>
                <w:lang w:val="en-US"/>
              </w:rPr>
            </w:pPr>
          </w:p>
        </w:tc>
      </w:tr>
      <w:tr w:rsidR="00EC1FAF" w:rsidTr="006858E7">
        <w:tc>
          <w:tcPr>
            <w:tcW w:w="709" w:type="dxa"/>
          </w:tcPr>
          <w:p w:rsidR="00EC1FAF" w:rsidRPr="00A95EB7" w:rsidRDefault="00EC1FAF" w:rsidP="007D6A1A">
            <w:pPr>
              <w:jc w:val="center"/>
              <w:rPr>
                <w:lang w:val="en-US"/>
              </w:rPr>
            </w:pPr>
            <w:r>
              <w:rPr>
                <w:lang w:val="en-US"/>
              </w:rPr>
              <w:t>3</w:t>
            </w:r>
            <w:r w:rsidR="007D6A1A">
              <w:rPr>
                <w:lang w:val="en-US"/>
              </w:rPr>
              <w:t>4</w:t>
            </w:r>
          </w:p>
        </w:tc>
        <w:tc>
          <w:tcPr>
            <w:tcW w:w="8080" w:type="dxa"/>
          </w:tcPr>
          <w:p w:rsidR="00EC1FAF" w:rsidRDefault="00EC1FAF" w:rsidP="00506FB2">
            <w:pPr>
              <w:jc w:val="both"/>
              <w:rPr>
                <w:lang w:val="en-US"/>
              </w:rPr>
            </w:pPr>
            <w:r>
              <w:rPr>
                <w:lang w:val="en-US"/>
              </w:rPr>
              <w:t>Thông tư số 35/2014/TT-BKHCN ngày 11/12/2014 của Bộ Khoa học và Công nghệ quy định về giám định tư pháp trong hoạt động khoa học và công nghệ</w:t>
            </w:r>
          </w:p>
        </w:tc>
        <w:tc>
          <w:tcPr>
            <w:tcW w:w="1417" w:type="dxa"/>
          </w:tcPr>
          <w:p w:rsidR="00EC1FAF" w:rsidRPr="002A6B77" w:rsidRDefault="00EC1FAF" w:rsidP="00506FB2">
            <w:pPr>
              <w:jc w:val="both"/>
            </w:pPr>
            <w:r>
              <w:rPr>
                <w:lang w:val="en-US"/>
              </w:rPr>
              <w:t>Hết HL</w:t>
            </w:r>
          </w:p>
        </w:tc>
      </w:tr>
      <w:tr w:rsidR="00EC1FAF" w:rsidTr="006858E7">
        <w:tc>
          <w:tcPr>
            <w:tcW w:w="709" w:type="dxa"/>
          </w:tcPr>
          <w:p w:rsidR="00EC1FAF" w:rsidRPr="00B263FB" w:rsidRDefault="00EC1FAF" w:rsidP="00B263FB">
            <w:pPr>
              <w:jc w:val="center"/>
              <w:rPr>
                <w:b/>
                <w:lang w:val="en-US"/>
              </w:rPr>
            </w:pPr>
          </w:p>
        </w:tc>
        <w:tc>
          <w:tcPr>
            <w:tcW w:w="8080" w:type="dxa"/>
          </w:tcPr>
          <w:p w:rsidR="00EC1FAF" w:rsidRPr="00B263FB" w:rsidRDefault="00EC1FAF" w:rsidP="00506FB2">
            <w:pPr>
              <w:jc w:val="both"/>
              <w:rPr>
                <w:b/>
                <w:lang w:val="en-US"/>
              </w:rPr>
            </w:pPr>
            <w:r w:rsidRPr="00B263FB">
              <w:rPr>
                <w:b/>
                <w:lang w:val="en-US"/>
              </w:rPr>
              <w:t>Bộ Công thương</w:t>
            </w:r>
          </w:p>
        </w:tc>
        <w:tc>
          <w:tcPr>
            <w:tcW w:w="1417" w:type="dxa"/>
          </w:tcPr>
          <w:p w:rsidR="00EC1FAF" w:rsidRPr="00B263FB" w:rsidRDefault="00EC1FAF" w:rsidP="00506FB2">
            <w:pPr>
              <w:jc w:val="both"/>
              <w:rPr>
                <w:b/>
                <w:lang w:val="en-US"/>
              </w:rPr>
            </w:pPr>
          </w:p>
        </w:tc>
      </w:tr>
      <w:tr w:rsidR="00EC1FAF" w:rsidTr="006858E7">
        <w:tc>
          <w:tcPr>
            <w:tcW w:w="709" w:type="dxa"/>
          </w:tcPr>
          <w:p w:rsidR="00EC1FAF" w:rsidRPr="00A95EB7" w:rsidRDefault="00EC1FAF" w:rsidP="007D6A1A">
            <w:pPr>
              <w:jc w:val="center"/>
              <w:rPr>
                <w:lang w:val="en-US"/>
              </w:rPr>
            </w:pPr>
            <w:r>
              <w:rPr>
                <w:lang w:val="en-US"/>
              </w:rPr>
              <w:t>3</w:t>
            </w:r>
            <w:r w:rsidR="007D6A1A">
              <w:rPr>
                <w:lang w:val="en-US"/>
              </w:rPr>
              <w:t>5</w:t>
            </w:r>
          </w:p>
        </w:tc>
        <w:tc>
          <w:tcPr>
            <w:tcW w:w="8080" w:type="dxa"/>
          </w:tcPr>
          <w:p w:rsidR="00EC1FAF" w:rsidRDefault="00EC1FAF" w:rsidP="00506FB2">
            <w:pPr>
              <w:jc w:val="both"/>
              <w:rPr>
                <w:lang w:val="en-US"/>
              </w:rPr>
            </w:pPr>
            <w:r w:rsidRPr="008E55BB">
              <w:rPr>
                <w:color w:val="000000"/>
              </w:rPr>
              <w:t>Thông tư</w:t>
            </w:r>
            <w:bookmarkStart w:id="0" w:name="_GoBack"/>
            <w:bookmarkEnd w:id="0"/>
            <w:r w:rsidRPr="008E55BB">
              <w:rPr>
                <w:color w:val="000000"/>
              </w:rPr>
              <w:t xml:space="preserve"> </w:t>
            </w:r>
            <w:r>
              <w:rPr>
                <w:color w:val="000000"/>
                <w:lang w:val="en-US"/>
              </w:rPr>
              <w:t xml:space="preserve">số </w:t>
            </w:r>
            <w:r w:rsidRPr="008E55BB">
              <w:rPr>
                <w:color w:val="000000"/>
              </w:rPr>
              <w:t>30/2016/TT-BCT ngày 13/12/2016</w:t>
            </w:r>
            <w:r>
              <w:rPr>
                <w:color w:val="000000"/>
                <w:lang w:val="en-US"/>
              </w:rPr>
              <w:t xml:space="preserve"> của Bộ Công thương</w:t>
            </w:r>
            <w:r w:rsidRPr="008E55BB">
              <w:rPr>
                <w:color w:val="000000"/>
              </w:rPr>
              <w:t xml:space="preserve"> quy định về giám định tư pháp trong lĩnh vực cô</w:t>
            </w:r>
            <w:r>
              <w:rPr>
                <w:color w:val="000000"/>
              </w:rPr>
              <w:t>ng thương</w:t>
            </w:r>
          </w:p>
        </w:tc>
        <w:tc>
          <w:tcPr>
            <w:tcW w:w="1417" w:type="dxa"/>
          </w:tcPr>
          <w:p w:rsidR="00EC1FAF" w:rsidRPr="000B14EB" w:rsidRDefault="00EC1FAF" w:rsidP="00506FB2">
            <w:pPr>
              <w:jc w:val="both"/>
              <w:rPr>
                <w:lang w:val="en-US"/>
              </w:rPr>
            </w:pPr>
            <w:r>
              <w:rPr>
                <w:lang w:val="en-US"/>
              </w:rPr>
              <w:t>Được SĐ,BS</w:t>
            </w:r>
          </w:p>
        </w:tc>
      </w:tr>
      <w:tr w:rsidR="00EC1FAF" w:rsidTr="006858E7">
        <w:tc>
          <w:tcPr>
            <w:tcW w:w="709" w:type="dxa"/>
          </w:tcPr>
          <w:p w:rsidR="00EC1FAF" w:rsidRPr="00B263FB" w:rsidRDefault="00EC1FAF" w:rsidP="00B263FB">
            <w:pPr>
              <w:jc w:val="center"/>
              <w:rPr>
                <w:b/>
                <w:lang w:val="en-US"/>
              </w:rPr>
            </w:pPr>
          </w:p>
        </w:tc>
        <w:tc>
          <w:tcPr>
            <w:tcW w:w="8080" w:type="dxa"/>
          </w:tcPr>
          <w:p w:rsidR="00EC1FAF" w:rsidRPr="00B263FB" w:rsidRDefault="00EC1FAF" w:rsidP="00506FB2">
            <w:pPr>
              <w:jc w:val="both"/>
              <w:rPr>
                <w:b/>
                <w:color w:val="000000"/>
                <w:lang w:val="en-US"/>
              </w:rPr>
            </w:pPr>
            <w:r w:rsidRPr="00B263FB">
              <w:rPr>
                <w:b/>
                <w:color w:val="000000"/>
                <w:lang w:val="en-US"/>
              </w:rPr>
              <w:t>Văn bản liên tịch</w:t>
            </w:r>
          </w:p>
        </w:tc>
        <w:tc>
          <w:tcPr>
            <w:tcW w:w="1417" w:type="dxa"/>
          </w:tcPr>
          <w:p w:rsidR="00EC1FAF" w:rsidRPr="00B263FB" w:rsidRDefault="00EC1FAF" w:rsidP="00506FB2">
            <w:pPr>
              <w:jc w:val="both"/>
              <w:rPr>
                <w:b/>
                <w:lang w:val="en-US"/>
              </w:rPr>
            </w:pPr>
          </w:p>
        </w:tc>
      </w:tr>
      <w:tr w:rsidR="00EC1FAF" w:rsidTr="006858E7">
        <w:tc>
          <w:tcPr>
            <w:tcW w:w="709" w:type="dxa"/>
          </w:tcPr>
          <w:p w:rsidR="00EC1FAF" w:rsidRDefault="00EC1FAF" w:rsidP="007D6A1A">
            <w:pPr>
              <w:jc w:val="center"/>
              <w:rPr>
                <w:lang w:val="en-US"/>
              </w:rPr>
            </w:pPr>
            <w:r>
              <w:rPr>
                <w:lang w:val="en-US"/>
              </w:rPr>
              <w:t>3</w:t>
            </w:r>
            <w:r w:rsidR="007D6A1A">
              <w:rPr>
                <w:lang w:val="en-US"/>
              </w:rPr>
              <w:t>6</w:t>
            </w:r>
          </w:p>
        </w:tc>
        <w:tc>
          <w:tcPr>
            <w:tcW w:w="8080" w:type="dxa"/>
          </w:tcPr>
          <w:p w:rsidR="00EC1FAF" w:rsidRDefault="00EC1FAF" w:rsidP="00506FB2">
            <w:pPr>
              <w:jc w:val="both"/>
              <w:rPr>
                <w:color w:val="000000"/>
                <w:lang w:val="en-US"/>
              </w:rPr>
            </w:pPr>
            <w:r>
              <w:rPr>
                <w:color w:val="000000"/>
                <w:lang w:val="en-US"/>
              </w:rPr>
              <w:t xml:space="preserve">Thông tư liên tịch số 01/2017/TTLT-VKSNDTC-TANDTC-BCA-BTP ngày 13/12/2017 của Viện kiểm sát nhân dân tối cao, Tòa án nhân dân tối cao, Bộ Công an, Bộ Tư pháp quy định những trường </w:t>
            </w:r>
            <w:r>
              <w:rPr>
                <w:color w:val="000000"/>
                <w:lang w:val="en-US"/>
              </w:rPr>
              <w:lastRenderedPageBreak/>
              <w:t>hợp cần thiết phải trưng cầu giám định tư pháp trong giải quyết vụ án, vụ việc về tham nhũng, kinh tế</w:t>
            </w:r>
          </w:p>
        </w:tc>
        <w:tc>
          <w:tcPr>
            <w:tcW w:w="1417" w:type="dxa"/>
          </w:tcPr>
          <w:p w:rsidR="00EC1FAF" w:rsidRDefault="00EC1FAF" w:rsidP="00506FB2">
            <w:pPr>
              <w:jc w:val="both"/>
              <w:rPr>
                <w:lang w:val="en-US"/>
              </w:rPr>
            </w:pPr>
          </w:p>
        </w:tc>
      </w:tr>
      <w:tr w:rsidR="007D6A1A" w:rsidTr="006858E7">
        <w:tc>
          <w:tcPr>
            <w:tcW w:w="709" w:type="dxa"/>
          </w:tcPr>
          <w:p w:rsidR="007D6A1A" w:rsidRDefault="007D6A1A" w:rsidP="007D6A1A">
            <w:pPr>
              <w:jc w:val="center"/>
              <w:rPr>
                <w:lang w:val="en-US"/>
              </w:rPr>
            </w:pPr>
            <w:r>
              <w:rPr>
                <w:lang w:val="en-US"/>
              </w:rPr>
              <w:lastRenderedPageBreak/>
              <w:t>37</w:t>
            </w:r>
          </w:p>
        </w:tc>
        <w:tc>
          <w:tcPr>
            <w:tcW w:w="8080" w:type="dxa"/>
          </w:tcPr>
          <w:p w:rsidR="007D6A1A" w:rsidRPr="007D6A1A" w:rsidRDefault="007D6A1A" w:rsidP="00506FB2">
            <w:pPr>
              <w:jc w:val="both"/>
              <w:rPr>
                <w:rFonts w:asciiTheme="majorHAnsi" w:hAnsiTheme="majorHAnsi" w:cstheme="majorHAnsi"/>
                <w:color w:val="000000"/>
                <w:szCs w:val="28"/>
                <w:lang w:val="en-US"/>
              </w:rPr>
            </w:pPr>
            <w:r w:rsidRPr="007D6A1A">
              <w:rPr>
                <w:rFonts w:asciiTheme="majorHAnsi" w:hAnsiTheme="majorHAnsi" w:cstheme="majorHAnsi"/>
                <w:color w:val="000000"/>
                <w:szCs w:val="28"/>
                <w:lang w:val="en-US"/>
              </w:rPr>
              <w:t>Quy chế phối hợp số 992/</w:t>
            </w:r>
            <w:r w:rsidRPr="007D6A1A">
              <w:rPr>
                <w:rFonts w:asciiTheme="majorHAnsi" w:hAnsiTheme="majorHAnsi" w:cstheme="majorHAnsi"/>
                <w:color w:val="000000"/>
                <w:szCs w:val="28"/>
                <w:shd w:val="clear" w:color="auto" w:fill="FFFFFF"/>
              </w:rPr>
              <w:t>QCPH-BTP-BCA-BQP-VKSNDTC-TANDTC</w:t>
            </w:r>
            <w:r w:rsidRPr="007D6A1A">
              <w:rPr>
                <w:rFonts w:asciiTheme="majorHAnsi" w:hAnsiTheme="majorHAnsi" w:cstheme="majorHAnsi"/>
                <w:color w:val="000000"/>
                <w:szCs w:val="28"/>
                <w:shd w:val="clear" w:color="auto" w:fill="FFFFFF"/>
                <w:lang w:val="en-US"/>
              </w:rPr>
              <w:t xml:space="preserve"> ngày 26/3/2018 giữa </w:t>
            </w:r>
            <w:r>
              <w:rPr>
                <w:rFonts w:asciiTheme="majorHAnsi" w:hAnsiTheme="majorHAnsi" w:cstheme="majorHAnsi"/>
                <w:color w:val="000000"/>
                <w:szCs w:val="28"/>
                <w:shd w:val="clear" w:color="auto" w:fill="FFFFFF"/>
                <w:lang w:val="en-US"/>
              </w:rPr>
              <w:t>Bộ Tư pháp, Bộ Công an, Bộ Quốc phòng, Viện kiểm sát nhân dân tối cao, Tòa án nhân dân tối cao trong công tác giám định tư pháp</w:t>
            </w:r>
          </w:p>
        </w:tc>
        <w:tc>
          <w:tcPr>
            <w:tcW w:w="1417" w:type="dxa"/>
          </w:tcPr>
          <w:p w:rsidR="007D6A1A" w:rsidRDefault="007D6A1A" w:rsidP="00506FB2">
            <w:pPr>
              <w:jc w:val="both"/>
              <w:rPr>
                <w:lang w:val="en-US"/>
              </w:rPr>
            </w:pPr>
          </w:p>
        </w:tc>
      </w:tr>
      <w:tr w:rsidR="00EC1FAF" w:rsidTr="006858E7">
        <w:tc>
          <w:tcPr>
            <w:tcW w:w="709" w:type="dxa"/>
          </w:tcPr>
          <w:p w:rsidR="00EC1FAF" w:rsidRDefault="00EC1FAF" w:rsidP="00506FB2">
            <w:pPr>
              <w:jc w:val="center"/>
              <w:rPr>
                <w:lang w:val="en-US"/>
              </w:rPr>
            </w:pPr>
          </w:p>
        </w:tc>
        <w:tc>
          <w:tcPr>
            <w:tcW w:w="8080" w:type="dxa"/>
          </w:tcPr>
          <w:p w:rsidR="00EC1FAF" w:rsidRPr="00B263FB" w:rsidRDefault="00EC1FAF" w:rsidP="007D6A1A">
            <w:pPr>
              <w:jc w:val="both"/>
              <w:rPr>
                <w:b/>
                <w:color w:val="000000"/>
                <w:lang w:val="en-US"/>
              </w:rPr>
            </w:pPr>
            <w:r w:rsidRPr="00B263FB">
              <w:rPr>
                <w:b/>
                <w:color w:val="000000"/>
                <w:lang w:val="en-US"/>
              </w:rPr>
              <w:t>Tổng số</w:t>
            </w:r>
            <w:r>
              <w:rPr>
                <w:b/>
                <w:color w:val="000000"/>
                <w:lang w:val="en-US"/>
              </w:rPr>
              <w:t>: 3</w:t>
            </w:r>
            <w:r w:rsidR="007D6A1A">
              <w:rPr>
                <w:b/>
                <w:color w:val="000000"/>
                <w:lang w:val="en-US"/>
              </w:rPr>
              <w:t>7</w:t>
            </w:r>
            <w:r w:rsidRPr="00B263FB">
              <w:rPr>
                <w:b/>
                <w:color w:val="000000"/>
                <w:lang w:val="en-US"/>
              </w:rPr>
              <w:t xml:space="preserve"> văn bản</w:t>
            </w:r>
          </w:p>
        </w:tc>
        <w:tc>
          <w:tcPr>
            <w:tcW w:w="1417" w:type="dxa"/>
          </w:tcPr>
          <w:p w:rsidR="00EC1FAF" w:rsidRDefault="00EC1FAF" w:rsidP="00506FB2">
            <w:pPr>
              <w:jc w:val="both"/>
              <w:rPr>
                <w:lang w:val="en-US"/>
              </w:rPr>
            </w:pPr>
          </w:p>
        </w:tc>
      </w:tr>
    </w:tbl>
    <w:p w:rsidR="00B263FB" w:rsidRDefault="00B263FB" w:rsidP="00F64FCD">
      <w:pPr>
        <w:rPr>
          <w:b/>
          <w:lang w:val="en-US"/>
        </w:rPr>
      </w:pPr>
    </w:p>
    <w:p w:rsidR="00412A9D" w:rsidRDefault="00412A9D" w:rsidP="00F64FCD">
      <w:pPr>
        <w:rPr>
          <w:b/>
          <w:lang w:val="en-US"/>
        </w:rPr>
      </w:pPr>
    </w:p>
    <w:p w:rsidR="00412A9D" w:rsidRDefault="00412A9D" w:rsidP="00F64FCD">
      <w:pPr>
        <w:rPr>
          <w:b/>
          <w:lang w:val="en-US"/>
        </w:rPr>
      </w:pPr>
    </w:p>
    <w:p w:rsidR="00412A9D" w:rsidRDefault="00412A9D" w:rsidP="00F64FCD">
      <w:pPr>
        <w:rPr>
          <w:b/>
          <w:lang w:val="en-US"/>
        </w:rPr>
      </w:pPr>
    </w:p>
    <w:p w:rsidR="006858E7" w:rsidRDefault="006858E7" w:rsidP="00F64FCD">
      <w:pPr>
        <w:rPr>
          <w:b/>
          <w:lang w:val="en-US"/>
        </w:rPr>
      </w:pPr>
    </w:p>
    <w:p w:rsidR="006858E7" w:rsidRDefault="006858E7" w:rsidP="00F64FCD">
      <w:pPr>
        <w:rPr>
          <w:b/>
          <w:lang w:val="en-US"/>
        </w:rPr>
      </w:pPr>
    </w:p>
    <w:p w:rsidR="006858E7" w:rsidRDefault="006858E7" w:rsidP="00F64FCD">
      <w:pPr>
        <w:rPr>
          <w:b/>
          <w:lang w:val="en-US"/>
        </w:rPr>
      </w:pPr>
    </w:p>
    <w:p w:rsidR="006858E7" w:rsidRDefault="006858E7" w:rsidP="00F64FCD">
      <w:pPr>
        <w:rPr>
          <w:b/>
          <w:lang w:val="en-US"/>
        </w:rPr>
      </w:pPr>
    </w:p>
    <w:p w:rsidR="006858E7" w:rsidRDefault="006858E7" w:rsidP="00F64FCD">
      <w:pPr>
        <w:rPr>
          <w:b/>
          <w:lang w:val="en-US"/>
        </w:rPr>
      </w:pPr>
    </w:p>
    <w:p w:rsidR="006858E7" w:rsidRDefault="006858E7" w:rsidP="00F64FCD">
      <w:pPr>
        <w:rPr>
          <w:b/>
          <w:lang w:val="en-US"/>
        </w:rPr>
      </w:pPr>
    </w:p>
    <w:p w:rsidR="006858E7" w:rsidRDefault="006858E7" w:rsidP="00F64FCD">
      <w:pPr>
        <w:rPr>
          <w:b/>
          <w:lang w:val="en-US"/>
        </w:rPr>
      </w:pPr>
    </w:p>
    <w:p w:rsidR="006858E7" w:rsidRDefault="006858E7" w:rsidP="00F64FCD">
      <w:pPr>
        <w:rPr>
          <w:b/>
          <w:lang w:val="en-US"/>
        </w:rPr>
      </w:pPr>
    </w:p>
    <w:p w:rsidR="006858E7" w:rsidRDefault="006858E7" w:rsidP="00F64FCD">
      <w:pPr>
        <w:rPr>
          <w:b/>
          <w:lang w:val="en-US"/>
        </w:rPr>
      </w:pPr>
    </w:p>
    <w:p w:rsidR="006858E7" w:rsidRDefault="006858E7" w:rsidP="00F64FCD">
      <w:pPr>
        <w:rPr>
          <w:b/>
          <w:lang w:val="en-US"/>
        </w:rPr>
      </w:pPr>
    </w:p>
    <w:p w:rsidR="006858E7" w:rsidRDefault="006858E7" w:rsidP="00F64FCD">
      <w:pPr>
        <w:rPr>
          <w:b/>
          <w:lang w:val="en-US"/>
        </w:rPr>
      </w:pPr>
    </w:p>
    <w:p w:rsidR="006858E7" w:rsidRDefault="006858E7" w:rsidP="00F64FCD">
      <w:pPr>
        <w:rPr>
          <w:b/>
          <w:lang w:val="en-US"/>
        </w:rPr>
      </w:pPr>
    </w:p>
    <w:p w:rsidR="006858E7" w:rsidRDefault="006858E7" w:rsidP="00F64FCD">
      <w:pPr>
        <w:rPr>
          <w:b/>
          <w:lang w:val="en-US"/>
        </w:rPr>
      </w:pPr>
    </w:p>
    <w:p w:rsidR="006858E7" w:rsidRDefault="006858E7" w:rsidP="00F64FCD">
      <w:pPr>
        <w:rPr>
          <w:b/>
          <w:lang w:val="en-US"/>
        </w:rPr>
      </w:pPr>
    </w:p>
    <w:p w:rsidR="006858E7" w:rsidRDefault="006858E7" w:rsidP="00F64FCD">
      <w:pPr>
        <w:rPr>
          <w:b/>
          <w:lang w:val="en-US"/>
        </w:rPr>
      </w:pPr>
    </w:p>
    <w:p w:rsidR="006858E7" w:rsidRDefault="006858E7" w:rsidP="00F64FCD">
      <w:pPr>
        <w:rPr>
          <w:b/>
          <w:lang w:val="en-US"/>
        </w:rPr>
      </w:pPr>
    </w:p>
    <w:p w:rsidR="006858E7" w:rsidRDefault="006858E7" w:rsidP="00F64FCD">
      <w:pPr>
        <w:rPr>
          <w:b/>
          <w:lang w:val="en-US"/>
        </w:rPr>
      </w:pPr>
    </w:p>
    <w:p w:rsidR="006858E7" w:rsidRDefault="006858E7" w:rsidP="00F64FCD">
      <w:pPr>
        <w:rPr>
          <w:b/>
          <w:lang w:val="en-US"/>
        </w:rPr>
      </w:pPr>
    </w:p>
    <w:p w:rsidR="00A95EB7" w:rsidRDefault="00A95EB7" w:rsidP="00EC1FAF">
      <w:pPr>
        <w:jc w:val="both"/>
        <w:rPr>
          <w:b/>
          <w:lang w:val="en-US"/>
        </w:rPr>
      </w:pPr>
      <w:r>
        <w:rPr>
          <w:b/>
          <w:lang w:val="en-US"/>
        </w:rPr>
        <w:lastRenderedPageBreak/>
        <w:t xml:space="preserve">B. DANH MỤC VĂN BẢN BAN HÀNH TỪ </w:t>
      </w:r>
      <w:r w:rsidR="00EC1FAF">
        <w:rPr>
          <w:b/>
          <w:lang w:val="en-US"/>
        </w:rPr>
        <w:t>THÁNG 7/2020</w:t>
      </w:r>
      <w:r>
        <w:rPr>
          <w:b/>
          <w:lang w:val="en-US"/>
        </w:rPr>
        <w:t xml:space="preserve"> </w:t>
      </w:r>
      <w:r w:rsidR="00EC1FAF">
        <w:rPr>
          <w:b/>
          <w:lang w:val="en-US"/>
        </w:rPr>
        <w:t xml:space="preserve"> - THÁNG 12/2023:</w:t>
      </w:r>
    </w:p>
    <w:tbl>
      <w:tblPr>
        <w:tblStyle w:val="TableGrid"/>
        <w:tblW w:w="10206" w:type="dxa"/>
        <w:tblInd w:w="-459" w:type="dxa"/>
        <w:tblLook w:val="04A0" w:firstRow="1" w:lastRow="0" w:firstColumn="1" w:lastColumn="0" w:noHBand="0" w:noVBand="1"/>
      </w:tblPr>
      <w:tblGrid>
        <w:gridCol w:w="709"/>
        <w:gridCol w:w="8222"/>
        <w:gridCol w:w="1275"/>
      </w:tblGrid>
      <w:tr w:rsidR="006858E7" w:rsidTr="006858E7">
        <w:trPr>
          <w:trHeight w:val="147"/>
        </w:trPr>
        <w:tc>
          <w:tcPr>
            <w:tcW w:w="709" w:type="dxa"/>
          </w:tcPr>
          <w:p w:rsidR="006858E7" w:rsidRPr="006102B2" w:rsidRDefault="006858E7" w:rsidP="002A6B77">
            <w:pPr>
              <w:jc w:val="center"/>
              <w:rPr>
                <w:b/>
                <w:lang w:val="en-US"/>
              </w:rPr>
            </w:pPr>
            <w:r w:rsidRPr="006102B2">
              <w:rPr>
                <w:b/>
                <w:lang w:val="en-US"/>
              </w:rPr>
              <w:t>I</w:t>
            </w:r>
          </w:p>
        </w:tc>
        <w:tc>
          <w:tcPr>
            <w:tcW w:w="8222" w:type="dxa"/>
          </w:tcPr>
          <w:p w:rsidR="006858E7" w:rsidRDefault="006858E7" w:rsidP="002A6B77">
            <w:pPr>
              <w:jc w:val="both"/>
              <w:rPr>
                <w:lang w:val="en-US"/>
              </w:rPr>
            </w:pPr>
            <w:r w:rsidRPr="00F64FCD">
              <w:rPr>
                <w:b/>
                <w:lang w:val="en-US"/>
              </w:rPr>
              <w:t>Văn bản do Chính phủ, Thủ tướng Chính phủ ban hành</w:t>
            </w:r>
          </w:p>
        </w:tc>
        <w:tc>
          <w:tcPr>
            <w:tcW w:w="1275" w:type="dxa"/>
          </w:tcPr>
          <w:p w:rsidR="006858E7" w:rsidRPr="006858E7" w:rsidRDefault="006858E7" w:rsidP="002A6B77">
            <w:pPr>
              <w:jc w:val="both"/>
              <w:rPr>
                <w:b/>
                <w:lang w:val="en-US"/>
              </w:rPr>
            </w:pPr>
            <w:r w:rsidRPr="006858E7">
              <w:rPr>
                <w:b/>
                <w:lang w:val="en-US"/>
              </w:rPr>
              <w:t>Ghi chú</w:t>
            </w:r>
          </w:p>
        </w:tc>
      </w:tr>
      <w:tr w:rsidR="002A6B77" w:rsidTr="006858E7">
        <w:trPr>
          <w:trHeight w:val="147"/>
        </w:trPr>
        <w:tc>
          <w:tcPr>
            <w:tcW w:w="709" w:type="dxa"/>
          </w:tcPr>
          <w:p w:rsidR="002A6B77" w:rsidRDefault="00B263FB" w:rsidP="002A6B77">
            <w:pPr>
              <w:jc w:val="center"/>
              <w:rPr>
                <w:lang w:val="en-US"/>
              </w:rPr>
            </w:pPr>
            <w:r>
              <w:rPr>
                <w:lang w:val="en-US"/>
              </w:rPr>
              <w:t>1</w:t>
            </w:r>
          </w:p>
        </w:tc>
        <w:tc>
          <w:tcPr>
            <w:tcW w:w="8222" w:type="dxa"/>
          </w:tcPr>
          <w:p w:rsidR="002A6B77" w:rsidRDefault="002A6B77" w:rsidP="002A6B77">
            <w:pPr>
              <w:jc w:val="both"/>
              <w:rPr>
                <w:lang w:val="en-US"/>
              </w:rPr>
            </w:pPr>
            <w:r>
              <w:rPr>
                <w:lang w:val="en-US"/>
              </w:rPr>
              <w:t>Nghị định số 157/2020/NĐ-CP ngày 31/12/2020 của Chính phủ sửa đổi, bổ sung một số điều của Nghị định số 85/2013/NĐ-CP ngày 29/7/2013 của Chính phủ quy định chi tiết và biện pháp thi hành Luật Giám định tư pháp</w:t>
            </w:r>
          </w:p>
        </w:tc>
        <w:tc>
          <w:tcPr>
            <w:tcW w:w="1275" w:type="dxa"/>
          </w:tcPr>
          <w:p w:rsidR="002A6B77" w:rsidRDefault="002A6B77" w:rsidP="002A6B77">
            <w:pPr>
              <w:jc w:val="both"/>
              <w:rPr>
                <w:lang w:val="en-US"/>
              </w:rPr>
            </w:pPr>
          </w:p>
        </w:tc>
      </w:tr>
      <w:tr w:rsidR="006858E7" w:rsidTr="006858E7">
        <w:trPr>
          <w:trHeight w:val="147"/>
        </w:trPr>
        <w:tc>
          <w:tcPr>
            <w:tcW w:w="709" w:type="dxa"/>
          </w:tcPr>
          <w:p w:rsidR="006858E7" w:rsidRDefault="006858E7" w:rsidP="002A6B77">
            <w:pPr>
              <w:jc w:val="center"/>
              <w:rPr>
                <w:lang w:val="en-US"/>
              </w:rPr>
            </w:pPr>
            <w:r>
              <w:rPr>
                <w:lang w:val="en-US"/>
              </w:rPr>
              <w:t>2</w:t>
            </w:r>
          </w:p>
        </w:tc>
        <w:tc>
          <w:tcPr>
            <w:tcW w:w="8222" w:type="dxa"/>
          </w:tcPr>
          <w:p w:rsidR="006858E7" w:rsidRDefault="006858E7" w:rsidP="002A6B77">
            <w:pPr>
              <w:jc w:val="both"/>
              <w:rPr>
                <w:lang w:val="en-US"/>
              </w:rPr>
            </w:pPr>
            <w:r>
              <w:rPr>
                <w:lang w:val="en-US"/>
              </w:rPr>
              <w:t>Quyết định số 1450/QĐ-TTg ngày 24/9/2020 của Thủ tướng Chính phủ ban hành Kế hoạch triển khai thi hành Luật sửa đổi, bổ sung một số điều của Luật Giám định tư pháp</w:t>
            </w:r>
          </w:p>
        </w:tc>
        <w:tc>
          <w:tcPr>
            <w:tcW w:w="1275" w:type="dxa"/>
          </w:tcPr>
          <w:p w:rsidR="006858E7" w:rsidRDefault="006858E7" w:rsidP="002A6B77">
            <w:pPr>
              <w:jc w:val="both"/>
              <w:rPr>
                <w:lang w:val="en-US"/>
              </w:rPr>
            </w:pPr>
          </w:p>
        </w:tc>
      </w:tr>
      <w:tr w:rsidR="002A6B77" w:rsidRPr="002A6B77" w:rsidTr="006858E7">
        <w:trPr>
          <w:trHeight w:val="147"/>
        </w:trPr>
        <w:tc>
          <w:tcPr>
            <w:tcW w:w="709" w:type="dxa"/>
          </w:tcPr>
          <w:p w:rsidR="002A6B77" w:rsidRPr="00A95EB7" w:rsidRDefault="00A95EB7" w:rsidP="002A6B77">
            <w:pPr>
              <w:jc w:val="center"/>
              <w:rPr>
                <w:b/>
                <w:lang w:val="en-US"/>
              </w:rPr>
            </w:pPr>
            <w:r w:rsidRPr="00A95EB7">
              <w:rPr>
                <w:b/>
                <w:lang w:val="en-US"/>
              </w:rPr>
              <w:t>II</w:t>
            </w:r>
          </w:p>
        </w:tc>
        <w:tc>
          <w:tcPr>
            <w:tcW w:w="8222" w:type="dxa"/>
          </w:tcPr>
          <w:p w:rsidR="002A6B77" w:rsidRPr="002A6B77" w:rsidRDefault="00A95EB7" w:rsidP="006102B2">
            <w:pPr>
              <w:shd w:val="clear" w:color="auto" w:fill="FFFFFF"/>
              <w:spacing w:line="234" w:lineRule="atLeast"/>
              <w:jc w:val="both"/>
              <w:rPr>
                <w:lang w:val="en-US"/>
              </w:rPr>
            </w:pPr>
            <w:r w:rsidRPr="00F64FCD">
              <w:rPr>
                <w:b/>
                <w:lang w:val="en-US"/>
              </w:rPr>
              <w:t>Văn bản do các Bộ, cơ quan ngang Bộ ban hành</w:t>
            </w:r>
          </w:p>
        </w:tc>
        <w:tc>
          <w:tcPr>
            <w:tcW w:w="1275" w:type="dxa"/>
          </w:tcPr>
          <w:p w:rsidR="002A6B77" w:rsidRPr="002A6B77" w:rsidRDefault="002A6B77" w:rsidP="002A6B77">
            <w:pPr>
              <w:jc w:val="both"/>
            </w:pPr>
          </w:p>
        </w:tc>
      </w:tr>
      <w:tr w:rsidR="00B86BF5" w:rsidRPr="002A6B77" w:rsidTr="006858E7">
        <w:trPr>
          <w:trHeight w:val="399"/>
        </w:trPr>
        <w:tc>
          <w:tcPr>
            <w:tcW w:w="709" w:type="dxa"/>
          </w:tcPr>
          <w:p w:rsidR="00B86BF5" w:rsidRDefault="00B86BF5" w:rsidP="002A6B77">
            <w:pPr>
              <w:jc w:val="center"/>
              <w:rPr>
                <w:lang w:val="en-US"/>
              </w:rPr>
            </w:pPr>
          </w:p>
        </w:tc>
        <w:tc>
          <w:tcPr>
            <w:tcW w:w="8222" w:type="dxa"/>
          </w:tcPr>
          <w:p w:rsidR="00B86BF5" w:rsidRPr="00412A9D" w:rsidRDefault="00B86BF5" w:rsidP="00824D72">
            <w:pPr>
              <w:jc w:val="both"/>
              <w:rPr>
                <w:b/>
                <w:color w:val="000000"/>
                <w:lang w:val="en-US"/>
              </w:rPr>
            </w:pPr>
            <w:r w:rsidRPr="00412A9D">
              <w:rPr>
                <w:b/>
                <w:color w:val="000000"/>
                <w:lang w:val="en-US"/>
              </w:rPr>
              <w:t>Bộ Công an</w:t>
            </w:r>
          </w:p>
        </w:tc>
        <w:tc>
          <w:tcPr>
            <w:tcW w:w="1275" w:type="dxa"/>
          </w:tcPr>
          <w:p w:rsidR="00B86BF5" w:rsidRPr="002A6B77" w:rsidRDefault="00B86BF5" w:rsidP="002A6B77">
            <w:pPr>
              <w:jc w:val="both"/>
            </w:pPr>
          </w:p>
        </w:tc>
      </w:tr>
      <w:tr w:rsidR="00F8032E" w:rsidRPr="002A6B77" w:rsidTr="006858E7">
        <w:trPr>
          <w:trHeight w:val="668"/>
        </w:trPr>
        <w:tc>
          <w:tcPr>
            <w:tcW w:w="709" w:type="dxa"/>
          </w:tcPr>
          <w:p w:rsidR="00F8032E" w:rsidRDefault="006858E7" w:rsidP="002A6B77">
            <w:pPr>
              <w:jc w:val="center"/>
              <w:rPr>
                <w:lang w:val="en-US"/>
              </w:rPr>
            </w:pPr>
            <w:r>
              <w:rPr>
                <w:lang w:val="en-US"/>
              </w:rPr>
              <w:t>3</w:t>
            </w:r>
          </w:p>
        </w:tc>
        <w:tc>
          <w:tcPr>
            <w:tcW w:w="8222" w:type="dxa"/>
          </w:tcPr>
          <w:p w:rsidR="00F8032E" w:rsidRPr="009817CC" w:rsidRDefault="00F8032E" w:rsidP="00824D72">
            <w:pPr>
              <w:jc w:val="both"/>
              <w:rPr>
                <w:szCs w:val="28"/>
              </w:rPr>
            </w:pPr>
            <w:r w:rsidRPr="009817CC">
              <w:rPr>
                <w:szCs w:val="28"/>
              </w:rPr>
              <w:t>Thông tư số 119/2021/TT-BCA ngày 08/12/2021 của Bộ trưởng Bộ Công an quy định về biểu mẫu, giấy tờ, sổ sách về điều tra hình sự</w:t>
            </w:r>
          </w:p>
        </w:tc>
        <w:tc>
          <w:tcPr>
            <w:tcW w:w="1275" w:type="dxa"/>
          </w:tcPr>
          <w:p w:rsidR="00F8032E" w:rsidRPr="002A6B77" w:rsidRDefault="00F8032E" w:rsidP="002A6B77">
            <w:pPr>
              <w:jc w:val="both"/>
            </w:pPr>
          </w:p>
        </w:tc>
      </w:tr>
      <w:tr w:rsidR="00F8032E" w:rsidRPr="002A6B77" w:rsidTr="006858E7">
        <w:trPr>
          <w:trHeight w:val="693"/>
        </w:trPr>
        <w:tc>
          <w:tcPr>
            <w:tcW w:w="709" w:type="dxa"/>
          </w:tcPr>
          <w:p w:rsidR="00F8032E" w:rsidRDefault="006858E7" w:rsidP="002A6B77">
            <w:pPr>
              <w:jc w:val="center"/>
              <w:rPr>
                <w:lang w:val="en-US"/>
              </w:rPr>
            </w:pPr>
            <w:r>
              <w:rPr>
                <w:lang w:val="en-US"/>
              </w:rPr>
              <w:t>4</w:t>
            </w:r>
          </w:p>
        </w:tc>
        <w:tc>
          <w:tcPr>
            <w:tcW w:w="8222" w:type="dxa"/>
          </w:tcPr>
          <w:p w:rsidR="00F8032E" w:rsidRPr="009817CC" w:rsidRDefault="00F8032E" w:rsidP="00824D72">
            <w:pPr>
              <w:jc w:val="both"/>
              <w:rPr>
                <w:szCs w:val="28"/>
              </w:rPr>
            </w:pPr>
            <w:r w:rsidRPr="008E55BB">
              <w:rPr>
                <w:color w:val="000000"/>
              </w:rPr>
              <w:t>Thông tư số</w:t>
            </w:r>
            <w:r>
              <w:rPr>
                <w:color w:val="000000"/>
              </w:rPr>
              <w:t xml:space="preserve"> 33/202</w:t>
            </w:r>
            <w:r>
              <w:rPr>
                <w:color w:val="000000"/>
                <w:lang w:val="en-US"/>
              </w:rPr>
              <w:t>1</w:t>
            </w:r>
            <w:r w:rsidRPr="008E55BB">
              <w:rPr>
                <w:color w:val="000000"/>
              </w:rPr>
              <w:t>/TT-BCA ngày 29/3/2021 của Bộ Công an về sửa đổi, bổ sung 34 quy trình giám định trong lĩnh vực kỹ thuật hình sự</w:t>
            </w:r>
          </w:p>
        </w:tc>
        <w:tc>
          <w:tcPr>
            <w:tcW w:w="1275" w:type="dxa"/>
          </w:tcPr>
          <w:p w:rsidR="00F8032E" w:rsidRPr="002A6B77" w:rsidRDefault="00F8032E" w:rsidP="002A6B77">
            <w:pPr>
              <w:jc w:val="both"/>
            </w:pPr>
          </w:p>
        </w:tc>
      </w:tr>
      <w:tr w:rsidR="00F8032E" w:rsidRPr="002A6B77" w:rsidTr="006858E7">
        <w:trPr>
          <w:trHeight w:val="689"/>
        </w:trPr>
        <w:tc>
          <w:tcPr>
            <w:tcW w:w="709" w:type="dxa"/>
          </w:tcPr>
          <w:p w:rsidR="00F8032E" w:rsidRDefault="006858E7" w:rsidP="002A6B77">
            <w:pPr>
              <w:jc w:val="center"/>
              <w:rPr>
                <w:lang w:val="en-US"/>
              </w:rPr>
            </w:pPr>
            <w:r>
              <w:rPr>
                <w:lang w:val="en-US"/>
              </w:rPr>
              <w:t>5</w:t>
            </w:r>
          </w:p>
        </w:tc>
        <w:tc>
          <w:tcPr>
            <w:tcW w:w="8222" w:type="dxa"/>
          </w:tcPr>
          <w:p w:rsidR="00F8032E" w:rsidRPr="008E55BB" w:rsidRDefault="00F8032E" w:rsidP="00824D72">
            <w:pPr>
              <w:jc w:val="both"/>
              <w:rPr>
                <w:color w:val="000000"/>
              </w:rPr>
            </w:pPr>
            <w:r w:rsidRPr="008E55BB">
              <w:rPr>
                <w:color w:val="000000"/>
              </w:rPr>
              <w:t xml:space="preserve">Thông tư số 01/2022/TT-BCA ngày 01/01/2022 </w:t>
            </w:r>
            <w:r w:rsidRPr="00B811B0">
              <w:rPr>
                <w:color w:val="000000"/>
              </w:rPr>
              <w:t xml:space="preserve">của Bộ Công an </w:t>
            </w:r>
            <w:r w:rsidRPr="008E55BB">
              <w:rPr>
                <w:color w:val="000000"/>
              </w:rPr>
              <w:t>ban hành 17 quy trình giám định kỹ thuật hình sự</w:t>
            </w:r>
          </w:p>
        </w:tc>
        <w:tc>
          <w:tcPr>
            <w:tcW w:w="1275" w:type="dxa"/>
          </w:tcPr>
          <w:p w:rsidR="00F8032E" w:rsidRPr="002A6B77" w:rsidRDefault="00F8032E" w:rsidP="002A6B77">
            <w:pPr>
              <w:jc w:val="both"/>
            </w:pPr>
          </w:p>
        </w:tc>
      </w:tr>
      <w:tr w:rsidR="00F8032E" w:rsidRPr="002A6B77" w:rsidTr="006858E7">
        <w:trPr>
          <w:trHeight w:val="993"/>
        </w:trPr>
        <w:tc>
          <w:tcPr>
            <w:tcW w:w="709" w:type="dxa"/>
          </w:tcPr>
          <w:p w:rsidR="00F8032E" w:rsidRDefault="006858E7" w:rsidP="002A6B77">
            <w:pPr>
              <w:jc w:val="center"/>
              <w:rPr>
                <w:lang w:val="en-US"/>
              </w:rPr>
            </w:pPr>
            <w:r>
              <w:rPr>
                <w:lang w:val="en-US"/>
              </w:rPr>
              <w:t>6</w:t>
            </w:r>
          </w:p>
        </w:tc>
        <w:tc>
          <w:tcPr>
            <w:tcW w:w="8222" w:type="dxa"/>
          </w:tcPr>
          <w:p w:rsidR="00F8032E" w:rsidRPr="008E55BB" w:rsidRDefault="00F8032E" w:rsidP="00824D72">
            <w:pPr>
              <w:jc w:val="both"/>
              <w:rPr>
                <w:color w:val="000000"/>
              </w:rPr>
            </w:pPr>
            <w:r w:rsidRPr="008E55BB">
              <w:rPr>
                <w:color w:val="000000"/>
              </w:rPr>
              <w:t xml:space="preserve">Thông tư số </w:t>
            </w:r>
            <w:r>
              <w:rPr>
                <w:color w:val="000000"/>
                <w:lang w:val="en-US"/>
              </w:rPr>
              <w:t>32</w:t>
            </w:r>
            <w:r w:rsidRPr="008E55BB">
              <w:rPr>
                <w:color w:val="000000"/>
              </w:rPr>
              <w:t xml:space="preserve">/2022/TT-BCA </w:t>
            </w:r>
            <w:r>
              <w:rPr>
                <w:color w:val="000000"/>
                <w:lang w:val="en-US"/>
              </w:rPr>
              <w:t>ngày 12/9/2022 của Bộ Công an quy định về giám định viên lĩnh vực kỹ thuật hình sự; tiêu chuẩn bổ nhiệm chức danh giám định viên lĩnh vực kỹ thuật hình sự, pháp y trong Công an nhân dân; công bố tổ chức, người giám định theo vụ việc trong Công an nhân dân.</w:t>
            </w:r>
          </w:p>
        </w:tc>
        <w:tc>
          <w:tcPr>
            <w:tcW w:w="1275" w:type="dxa"/>
          </w:tcPr>
          <w:p w:rsidR="00F8032E" w:rsidRPr="002A6B77" w:rsidRDefault="00F8032E" w:rsidP="002A6B77">
            <w:pPr>
              <w:jc w:val="both"/>
            </w:pPr>
          </w:p>
        </w:tc>
      </w:tr>
      <w:tr w:rsidR="00F8032E" w:rsidRPr="002A6B77" w:rsidTr="006858E7">
        <w:trPr>
          <w:trHeight w:val="993"/>
        </w:trPr>
        <w:tc>
          <w:tcPr>
            <w:tcW w:w="709" w:type="dxa"/>
          </w:tcPr>
          <w:p w:rsidR="00F8032E" w:rsidRDefault="006858E7" w:rsidP="002A6B77">
            <w:pPr>
              <w:jc w:val="center"/>
              <w:rPr>
                <w:lang w:val="en-US"/>
              </w:rPr>
            </w:pPr>
            <w:r>
              <w:rPr>
                <w:lang w:val="en-US"/>
              </w:rPr>
              <w:t>7</w:t>
            </w:r>
          </w:p>
        </w:tc>
        <w:tc>
          <w:tcPr>
            <w:tcW w:w="8222" w:type="dxa"/>
          </w:tcPr>
          <w:p w:rsidR="00F8032E" w:rsidRPr="008E55BB" w:rsidRDefault="00F8032E" w:rsidP="00824D72">
            <w:pPr>
              <w:jc w:val="both"/>
              <w:rPr>
                <w:color w:val="000000"/>
              </w:rPr>
            </w:pPr>
            <w:r w:rsidRPr="009817CC">
              <w:rPr>
                <w:szCs w:val="28"/>
              </w:rPr>
              <w:t>Thông tư số 29/2023/TT-BCA ngày 11/7/2023 của Bộ trưởng Bộ Công an quy định về quản lý và sử dụng kinh ph</w:t>
            </w:r>
            <w:r>
              <w:rPr>
                <w:szCs w:val="28"/>
              </w:rPr>
              <w:t>í</w:t>
            </w:r>
            <w:r w:rsidRPr="009817CC">
              <w:rPr>
                <w:szCs w:val="28"/>
              </w:rPr>
              <w:t xml:space="preserve"> điều tra, kinh ph</w:t>
            </w:r>
            <w:r>
              <w:rPr>
                <w:szCs w:val="28"/>
              </w:rPr>
              <w:t>í</w:t>
            </w:r>
            <w:r w:rsidRPr="009817CC">
              <w:rPr>
                <w:szCs w:val="28"/>
              </w:rPr>
              <w:t xml:space="preserve"> giám định tư pháp trong CAND thay thế Thông tư số 03/2013/TT-BCA</w:t>
            </w:r>
          </w:p>
        </w:tc>
        <w:tc>
          <w:tcPr>
            <w:tcW w:w="1275" w:type="dxa"/>
          </w:tcPr>
          <w:p w:rsidR="00F8032E" w:rsidRPr="002A6B77" w:rsidRDefault="00F8032E" w:rsidP="002A6B77">
            <w:pPr>
              <w:jc w:val="both"/>
            </w:pPr>
          </w:p>
        </w:tc>
      </w:tr>
      <w:tr w:rsidR="00F8032E" w:rsidRPr="002A6B77" w:rsidTr="006858E7">
        <w:trPr>
          <w:trHeight w:val="354"/>
        </w:trPr>
        <w:tc>
          <w:tcPr>
            <w:tcW w:w="709" w:type="dxa"/>
          </w:tcPr>
          <w:p w:rsidR="00F8032E" w:rsidRPr="00412A9D" w:rsidRDefault="00F8032E" w:rsidP="002A6B77">
            <w:pPr>
              <w:jc w:val="center"/>
              <w:rPr>
                <w:b/>
                <w:lang w:val="en-US"/>
              </w:rPr>
            </w:pPr>
          </w:p>
        </w:tc>
        <w:tc>
          <w:tcPr>
            <w:tcW w:w="8222" w:type="dxa"/>
          </w:tcPr>
          <w:p w:rsidR="00F8032E" w:rsidRPr="00412A9D" w:rsidRDefault="00F8032E" w:rsidP="00824D72">
            <w:pPr>
              <w:jc w:val="both"/>
              <w:rPr>
                <w:b/>
                <w:color w:val="000000"/>
                <w:lang w:val="en-US"/>
              </w:rPr>
            </w:pPr>
            <w:r w:rsidRPr="00412A9D">
              <w:rPr>
                <w:b/>
                <w:color w:val="000000"/>
                <w:lang w:val="en-US"/>
              </w:rPr>
              <w:t>Bộ Y tế</w:t>
            </w:r>
          </w:p>
        </w:tc>
        <w:tc>
          <w:tcPr>
            <w:tcW w:w="1275" w:type="dxa"/>
          </w:tcPr>
          <w:p w:rsidR="00F8032E" w:rsidRPr="00412A9D" w:rsidRDefault="00F8032E" w:rsidP="002A6B77">
            <w:pPr>
              <w:jc w:val="both"/>
              <w:rPr>
                <w:b/>
              </w:rPr>
            </w:pPr>
          </w:p>
        </w:tc>
      </w:tr>
      <w:tr w:rsidR="00F8032E" w:rsidRPr="002A6B77" w:rsidTr="006858E7">
        <w:trPr>
          <w:trHeight w:val="993"/>
        </w:trPr>
        <w:tc>
          <w:tcPr>
            <w:tcW w:w="709" w:type="dxa"/>
          </w:tcPr>
          <w:p w:rsidR="00F8032E" w:rsidRDefault="006858E7" w:rsidP="002A6B77">
            <w:pPr>
              <w:jc w:val="center"/>
              <w:rPr>
                <w:lang w:val="en-US"/>
              </w:rPr>
            </w:pPr>
            <w:r>
              <w:rPr>
                <w:lang w:val="en-US"/>
              </w:rPr>
              <w:t>8</w:t>
            </w:r>
          </w:p>
        </w:tc>
        <w:tc>
          <w:tcPr>
            <w:tcW w:w="8222" w:type="dxa"/>
          </w:tcPr>
          <w:p w:rsidR="00F8032E" w:rsidRDefault="00F8032E" w:rsidP="00824D72">
            <w:pPr>
              <w:jc w:val="both"/>
              <w:rPr>
                <w:color w:val="000000"/>
                <w:lang w:val="en-US"/>
              </w:rPr>
            </w:pPr>
            <w:r>
              <w:rPr>
                <w:color w:val="000000"/>
                <w:lang w:val="en-US"/>
              </w:rPr>
              <w:t>Thông tư số 11/2022/TT-BYT ngày 01/11/2022 của Bộ Y tế ban hành quy định tiêu chuẩn, hồ sơ, thủ tục bổ nhiệm, cấp thẻ, miễn nhiệm và thu hồi thẻ giám định viên pháp y và giám định viên pháp y tâm thần</w:t>
            </w:r>
          </w:p>
        </w:tc>
        <w:tc>
          <w:tcPr>
            <w:tcW w:w="1275" w:type="dxa"/>
          </w:tcPr>
          <w:p w:rsidR="00F8032E" w:rsidRPr="002A6B77" w:rsidRDefault="00F8032E" w:rsidP="002A6B77">
            <w:pPr>
              <w:jc w:val="both"/>
            </w:pPr>
          </w:p>
        </w:tc>
      </w:tr>
      <w:tr w:rsidR="00F8032E" w:rsidRPr="002A6B77" w:rsidTr="006858E7">
        <w:trPr>
          <w:trHeight w:val="993"/>
        </w:trPr>
        <w:tc>
          <w:tcPr>
            <w:tcW w:w="709" w:type="dxa"/>
          </w:tcPr>
          <w:p w:rsidR="00F8032E" w:rsidRDefault="006858E7" w:rsidP="002A6B77">
            <w:pPr>
              <w:jc w:val="center"/>
              <w:rPr>
                <w:lang w:val="en-US"/>
              </w:rPr>
            </w:pPr>
            <w:r>
              <w:rPr>
                <w:lang w:val="en-US"/>
              </w:rPr>
              <w:t>9</w:t>
            </w:r>
          </w:p>
        </w:tc>
        <w:tc>
          <w:tcPr>
            <w:tcW w:w="8222" w:type="dxa"/>
          </w:tcPr>
          <w:p w:rsidR="00F8032E" w:rsidRDefault="00F8032E" w:rsidP="00506FB2">
            <w:pPr>
              <w:jc w:val="both"/>
              <w:rPr>
                <w:color w:val="000000"/>
                <w:lang w:val="en-US"/>
              </w:rPr>
            </w:pPr>
            <w:r w:rsidRPr="003C4181">
              <w:rPr>
                <w:bCs/>
                <w:iCs/>
                <w:kern w:val="28"/>
                <w:lang w:val="es-ES"/>
              </w:rPr>
              <w:t xml:space="preserve">Thông tư số 13/2022/TT-BYT </w:t>
            </w:r>
            <w:r w:rsidRPr="003C4181">
              <w:rPr>
                <w:bCs/>
                <w:iCs/>
                <w:kern w:val="28"/>
              </w:rPr>
              <w:t>ngày 30/11/2022 về “B</w:t>
            </w:r>
            <w:r w:rsidRPr="003C4181">
              <w:rPr>
                <w:bCs/>
                <w:iCs/>
                <w:kern w:val="28"/>
                <w:lang w:val="es-ES"/>
              </w:rPr>
              <w:t>an hành quy trình, biểu mẫu giám định pháp y, thời hạn, nhân lực thực hiện giám định pháp y</w:t>
            </w:r>
            <w:r w:rsidRPr="003C4181">
              <w:rPr>
                <w:bCs/>
                <w:iCs/>
                <w:kern w:val="28"/>
              </w:rPr>
              <w:t>”</w:t>
            </w:r>
            <w:r w:rsidRPr="003C4181">
              <w:rPr>
                <w:bCs/>
                <w:iCs/>
                <w:kern w:val="28"/>
                <w:lang w:val="es-ES"/>
              </w:rPr>
              <w:t xml:space="preserve"> </w:t>
            </w:r>
          </w:p>
        </w:tc>
        <w:tc>
          <w:tcPr>
            <w:tcW w:w="1275" w:type="dxa"/>
          </w:tcPr>
          <w:p w:rsidR="00F8032E" w:rsidRPr="002A6B77" w:rsidRDefault="00F8032E" w:rsidP="002A6B77">
            <w:pPr>
              <w:jc w:val="both"/>
            </w:pPr>
          </w:p>
        </w:tc>
      </w:tr>
      <w:tr w:rsidR="00F8032E" w:rsidRPr="002A6B77" w:rsidTr="006858E7">
        <w:trPr>
          <w:trHeight w:val="385"/>
        </w:trPr>
        <w:tc>
          <w:tcPr>
            <w:tcW w:w="709" w:type="dxa"/>
          </w:tcPr>
          <w:p w:rsidR="00F8032E" w:rsidRDefault="00F8032E" w:rsidP="002A6B77">
            <w:pPr>
              <w:jc w:val="center"/>
              <w:rPr>
                <w:lang w:val="en-US"/>
              </w:rPr>
            </w:pPr>
          </w:p>
        </w:tc>
        <w:tc>
          <w:tcPr>
            <w:tcW w:w="8222" w:type="dxa"/>
          </w:tcPr>
          <w:p w:rsidR="00F8032E" w:rsidRPr="00412A9D" w:rsidRDefault="00F8032E" w:rsidP="00824D72">
            <w:pPr>
              <w:jc w:val="both"/>
              <w:rPr>
                <w:b/>
                <w:color w:val="000000"/>
                <w:lang w:val="en-US"/>
              </w:rPr>
            </w:pPr>
            <w:r w:rsidRPr="00412A9D">
              <w:rPr>
                <w:b/>
                <w:color w:val="000000"/>
                <w:lang w:val="en-US"/>
              </w:rPr>
              <w:t>Bộ Văn hóa, Thể thao và Du lịch</w:t>
            </w:r>
          </w:p>
        </w:tc>
        <w:tc>
          <w:tcPr>
            <w:tcW w:w="1275" w:type="dxa"/>
          </w:tcPr>
          <w:p w:rsidR="00F8032E" w:rsidRPr="002A6B77" w:rsidRDefault="00F8032E" w:rsidP="002A6B77">
            <w:pPr>
              <w:jc w:val="both"/>
            </w:pPr>
          </w:p>
        </w:tc>
      </w:tr>
      <w:tr w:rsidR="00F8032E" w:rsidRPr="002A6B77" w:rsidTr="006858E7">
        <w:trPr>
          <w:trHeight w:val="977"/>
        </w:trPr>
        <w:tc>
          <w:tcPr>
            <w:tcW w:w="709" w:type="dxa"/>
          </w:tcPr>
          <w:p w:rsidR="00F8032E" w:rsidRPr="00725372" w:rsidRDefault="006858E7" w:rsidP="002A6B77">
            <w:pPr>
              <w:jc w:val="center"/>
              <w:rPr>
                <w:lang w:val="en-US"/>
              </w:rPr>
            </w:pPr>
            <w:r>
              <w:rPr>
                <w:lang w:val="en-US"/>
              </w:rPr>
              <w:t>10</w:t>
            </w:r>
          </w:p>
        </w:tc>
        <w:tc>
          <w:tcPr>
            <w:tcW w:w="8222" w:type="dxa"/>
          </w:tcPr>
          <w:p w:rsidR="00F8032E" w:rsidRPr="008E55BB" w:rsidRDefault="00F8032E" w:rsidP="00A26878">
            <w:pPr>
              <w:jc w:val="both"/>
              <w:rPr>
                <w:color w:val="000000"/>
              </w:rPr>
            </w:pPr>
            <w:r w:rsidRPr="008E55BB">
              <w:rPr>
                <w:color w:val="000000"/>
              </w:rPr>
              <w:t>Thông tư số 03/2021/TT-BVHTTDL ngày </w:t>
            </w:r>
            <w:r w:rsidRPr="008E55BB">
              <w:rPr>
                <w:rStyle w:val="object"/>
              </w:rPr>
              <w:t>01/6/2021</w:t>
            </w:r>
            <w:r w:rsidRPr="008E55BB">
              <w:rPr>
                <w:color w:val="000000"/>
              </w:rPr>
              <w:t> </w:t>
            </w:r>
            <w:r w:rsidRPr="00725372">
              <w:rPr>
                <w:color w:val="000000"/>
              </w:rPr>
              <w:t xml:space="preserve">của Bộ Văn hóa, Thể thao và Du lịch </w:t>
            </w:r>
            <w:r w:rsidRPr="008E55BB">
              <w:rPr>
                <w:color w:val="000000"/>
              </w:rPr>
              <w:t>bổ sung một số điều của các Thông tư quy định quy trình giám định tư pháp trong lĩnh vự</w:t>
            </w:r>
            <w:r>
              <w:rPr>
                <w:color w:val="000000"/>
              </w:rPr>
              <w:t>c văn hoá</w:t>
            </w:r>
          </w:p>
        </w:tc>
        <w:tc>
          <w:tcPr>
            <w:tcW w:w="1275" w:type="dxa"/>
          </w:tcPr>
          <w:p w:rsidR="00F8032E" w:rsidRPr="002A6B77" w:rsidRDefault="00F8032E" w:rsidP="002A6B77">
            <w:pPr>
              <w:jc w:val="both"/>
            </w:pPr>
          </w:p>
        </w:tc>
      </w:tr>
      <w:tr w:rsidR="00F8032E" w:rsidRPr="002A6B77" w:rsidTr="006858E7">
        <w:trPr>
          <w:trHeight w:val="977"/>
        </w:trPr>
        <w:tc>
          <w:tcPr>
            <w:tcW w:w="709" w:type="dxa"/>
          </w:tcPr>
          <w:p w:rsidR="00F8032E" w:rsidRPr="00725372" w:rsidRDefault="006858E7" w:rsidP="002A6B77">
            <w:pPr>
              <w:jc w:val="center"/>
              <w:rPr>
                <w:lang w:val="en-US"/>
              </w:rPr>
            </w:pPr>
            <w:r>
              <w:rPr>
                <w:lang w:val="en-US"/>
              </w:rPr>
              <w:t>11</w:t>
            </w:r>
          </w:p>
        </w:tc>
        <w:tc>
          <w:tcPr>
            <w:tcW w:w="8222" w:type="dxa"/>
          </w:tcPr>
          <w:p w:rsidR="00F8032E" w:rsidRPr="008E55BB" w:rsidRDefault="00F8032E" w:rsidP="00A26878">
            <w:pPr>
              <w:jc w:val="both"/>
              <w:rPr>
                <w:color w:val="000000"/>
              </w:rPr>
            </w:pPr>
            <w:r w:rsidRPr="008E55BB">
              <w:rPr>
                <w:color w:val="000000"/>
              </w:rPr>
              <w:t>Thông tư số 04/2021/TT-BVHTTDL ngày </w:t>
            </w:r>
            <w:r w:rsidRPr="008E55BB">
              <w:rPr>
                <w:rStyle w:val="object"/>
              </w:rPr>
              <w:t>08/6/2021</w:t>
            </w:r>
            <w:r>
              <w:rPr>
                <w:rStyle w:val="object"/>
                <w:lang w:val="en-US"/>
              </w:rPr>
              <w:t xml:space="preserve"> của Bộ Văn hóa, Thể thao và Du lịch</w:t>
            </w:r>
            <w:r w:rsidRPr="008E55BB">
              <w:rPr>
                <w:color w:val="000000"/>
              </w:rPr>
              <w:t> quy định một số nội dung về giám định tư pháp trong lĩnh vự</w:t>
            </w:r>
            <w:r>
              <w:rPr>
                <w:color w:val="000000"/>
              </w:rPr>
              <w:t>c văn hóa</w:t>
            </w:r>
          </w:p>
        </w:tc>
        <w:tc>
          <w:tcPr>
            <w:tcW w:w="1275" w:type="dxa"/>
          </w:tcPr>
          <w:p w:rsidR="00F8032E" w:rsidRPr="002A6B77" w:rsidRDefault="00F8032E" w:rsidP="002A6B77">
            <w:pPr>
              <w:jc w:val="both"/>
            </w:pPr>
          </w:p>
        </w:tc>
      </w:tr>
      <w:tr w:rsidR="00F8032E" w:rsidRPr="002A6B77" w:rsidTr="006858E7">
        <w:trPr>
          <w:trHeight w:val="977"/>
        </w:trPr>
        <w:tc>
          <w:tcPr>
            <w:tcW w:w="709" w:type="dxa"/>
          </w:tcPr>
          <w:p w:rsidR="00F8032E" w:rsidRDefault="006858E7" w:rsidP="002A6B77">
            <w:pPr>
              <w:jc w:val="center"/>
              <w:rPr>
                <w:lang w:val="en-US"/>
              </w:rPr>
            </w:pPr>
            <w:r>
              <w:rPr>
                <w:lang w:val="en-US"/>
              </w:rPr>
              <w:t>12</w:t>
            </w:r>
          </w:p>
        </w:tc>
        <w:tc>
          <w:tcPr>
            <w:tcW w:w="8222" w:type="dxa"/>
          </w:tcPr>
          <w:p w:rsidR="00F8032E" w:rsidRPr="008E55BB" w:rsidRDefault="00F8032E" w:rsidP="00A26878">
            <w:pPr>
              <w:jc w:val="both"/>
              <w:rPr>
                <w:color w:val="000000"/>
              </w:rPr>
            </w:pPr>
            <w:r>
              <w:rPr>
                <w:color w:val="000000"/>
                <w:lang w:val="en-US"/>
              </w:rPr>
              <w:t xml:space="preserve">Thông tư số 01/2022/TT-BVHTTDL ngày 31/5/2022 của Bộ Văn hóa, Thể thao và Du lịch sửa đổi, bổ sung một số điều của Thông tư số 07/2014/TT-BVHTTDL ngày 23/7/2014 của Bộ trưởng Bộ Văn hóa, </w:t>
            </w:r>
            <w:r>
              <w:rPr>
                <w:color w:val="000000"/>
                <w:lang w:val="en-US"/>
              </w:rPr>
              <w:lastRenderedPageBreak/>
              <w:t xml:space="preserve">Thể thao và Du lịch </w:t>
            </w:r>
            <w:r w:rsidRPr="00884D94">
              <w:rPr>
                <w:rFonts w:asciiTheme="majorHAnsi" w:hAnsiTheme="majorHAnsi" w:cstheme="majorHAnsi"/>
                <w:color w:val="000000"/>
                <w:szCs w:val="28"/>
                <w:lang w:val="en-US"/>
              </w:rPr>
              <w:t>quy định hồ sơ</w:t>
            </w:r>
            <w:r w:rsidRPr="00884D94">
              <w:rPr>
                <w:rFonts w:asciiTheme="majorHAnsi" w:eastAsia="Times New Roman" w:hAnsiTheme="majorHAnsi" w:cstheme="majorHAnsi"/>
                <w:color w:val="000000"/>
                <w:szCs w:val="28"/>
                <w:lang w:eastAsia="vi-VN"/>
              </w:rPr>
              <w:t>, các mẫu văn bản thực hiện giám định tư pháp; áp dụng quy chuẩn chuyên môn cho hoạt động giám định tư pháp trong lĩnh vực văn hóa; điều kiện về cơ sở vật chất, trang thiết bị, phương tiện giám định của văn phòng giám định tư pháp về di vật, cổ vật, quyền tác giả, quyền liên quan</w:t>
            </w:r>
            <w:r w:rsidRPr="00884D94">
              <w:rPr>
                <w:rFonts w:asciiTheme="majorHAnsi" w:eastAsia="Times New Roman" w:hAnsiTheme="majorHAnsi" w:cstheme="majorHAnsi"/>
                <w:color w:val="000000"/>
                <w:szCs w:val="28"/>
                <w:lang w:val="en-US" w:eastAsia="vi-VN"/>
              </w:rPr>
              <w:t>.</w:t>
            </w:r>
          </w:p>
        </w:tc>
        <w:tc>
          <w:tcPr>
            <w:tcW w:w="1275" w:type="dxa"/>
          </w:tcPr>
          <w:p w:rsidR="00F8032E" w:rsidRPr="002A6B77" w:rsidRDefault="00F8032E" w:rsidP="002A6B77">
            <w:pPr>
              <w:jc w:val="both"/>
            </w:pPr>
          </w:p>
        </w:tc>
      </w:tr>
      <w:tr w:rsidR="00F8032E" w:rsidRPr="002A6B77" w:rsidTr="006858E7">
        <w:trPr>
          <w:trHeight w:val="399"/>
        </w:trPr>
        <w:tc>
          <w:tcPr>
            <w:tcW w:w="709" w:type="dxa"/>
          </w:tcPr>
          <w:p w:rsidR="00F8032E" w:rsidRDefault="00F8032E" w:rsidP="002A6B77">
            <w:pPr>
              <w:jc w:val="center"/>
              <w:rPr>
                <w:lang w:val="en-US"/>
              </w:rPr>
            </w:pPr>
          </w:p>
        </w:tc>
        <w:tc>
          <w:tcPr>
            <w:tcW w:w="8222" w:type="dxa"/>
          </w:tcPr>
          <w:p w:rsidR="00F8032E" w:rsidRPr="00412A9D" w:rsidRDefault="00F8032E" w:rsidP="00A26878">
            <w:pPr>
              <w:jc w:val="both"/>
              <w:rPr>
                <w:b/>
                <w:color w:val="000000"/>
                <w:lang w:val="en-US"/>
              </w:rPr>
            </w:pPr>
            <w:r w:rsidRPr="00412A9D">
              <w:rPr>
                <w:b/>
                <w:color w:val="000000"/>
                <w:lang w:val="en-US"/>
              </w:rPr>
              <w:t>Ngân hàng Nhà nước Việt Nam</w:t>
            </w:r>
          </w:p>
        </w:tc>
        <w:tc>
          <w:tcPr>
            <w:tcW w:w="1275" w:type="dxa"/>
          </w:tcPr>
          <w:p w:rsidR="00F8032E" w:rsidRPr="002A6B77" w:rsidRDefault="00F8032E" w:rsidP="002A6B77">
            <w:pPr>
              <w:jc w:val="both"/>
            </w:pPr>
          </w:p>
        </w:tc>
      </w:tr>
      <w:tr w:rsidR="00F8032E" w:rsidRPr="002A6B77" w:rsidTr="006858E7">
        <w:trPr>
          <w:trHeight w:val="993"/>
        </w:trPr>
        <w:tc>
          <w:tcPr>
            <w:tcW w:w="709" w:type="dxa"/>
          </w:tcPr>
          <w:p w:rsidR="00F8032E" w:rsidRDefault="006858E7" w:rsidP="00EC1FAF">
            <w:pPr>
              <w:jc w:val="center"/>
              <w:rPr>
                <w:lang w:val="en-US"/>
              </w:rPr>
            </w:pPr>
            <w:r>
              <w:rPr>
                <w:lang w:val="en-US"/>
              </w:rPr>
              <w:t>13</w:t>
            </w:r>
          </w:p>
        </w:tc>
        <w:tc>
          <w:tcPr>
            <w:tcW w:w="8222" w:type="dxa"/>
          </w:tcPr>
          <w:p w:rsidR="00F8032E" w:rsidRDefault="00F8032E" w:rsidP="00A26878">
            <w:pPr>
              <w:jc w:val="both"/>
              <w:rPr>
                <w:color w:val="000000"/>
                <w:lang w:val="en-US"/>
              </w:rPr>
            </w:pPr>
            <w:r w:rsidRPr="008E55BB">
              <w:rPr>
                <w:color w:val="000000"/>
              </w:rPr>
              <w:t>Thông tư số 14/2020/TT-NHNN ngày 16/11/2020 của Ngân hàng nhà nước Việt Nam quy định về giám định tư pháp trong lĩnh vực tiền tệ</w:t>
            </w:r>
            <w:r>
              <w:rPr>
                <w:color w:val="000000"/>
              </w:rPr>
              <w:t xml:space="preserve"> và ngân hàng</w:t>
            </w:r>
          </w:p>
        </w:tc>
        <w:tc>
          <w:tcPr>
            <w:tcW w:w="1275" w:type="dxa"/>
          </w:tcPr>
          <w:p w:rsidR="00F8032E" w:rsidRPr="002A6B77" w:rsidRDefault="00F8032E" w:rsidP="002A6B77">
            <w:pPr>
              <w:jc w:val="both"/>
            </w:pPr>
          </w:p>
        </w:tc>
      </w:tr>
      <w:tr w:rsidR="00F8032E" w:rsidRPr="002A6B77" w:rsidTr="006858E7">
        <w:trPr>
          <w:trHeight w:val="394"/>
        </w:trPr>
        <w:tc>
          <w:tcPr>
            <w:tcW w:w="709" w:type="dxa"/>
          </w:tcPr>
          <w:p w:rsidR="00F8032E" w:rsidRDefault="00F8032E" w:rsidP="002A6B77">
            <w:pPr>
              <w:jc w:val="center"/>
              <w:rPr>
                <w:lang w:val="en-US"/>
              </w:rPr>
            </w:pPr>
          </w:p>
        </w:tc>
        <w:tc>
          <w:tcPr>
            <w:tcW w:w="8222" w:type="dxa"/>
          </w:tcPr>
          <w:p w:rsidR="00F8032E" w:rsidRPr="00412A9D" w:rsidRDefault="00F8032E" w:rsidP="00A26878">
            <w:pPr>
              <w:jc w:val="both"/>
              <w:rPr>
                <w:b/>
                <w:color w:val="000000"/>
                <w:lang w:val="en-US"/>
              </w:rPr>
            </w:pPr>
            <w:r w:rsidRPr="00412A9D">
              <w:rPr>
                <w:b/>
                <w:color w:val="000000"/>
                <w:lang w:val="en-US"/>
              </w:rPr>
              <w:t>Bộ Giao thông vận tải</w:t>
            </w:r>
          </w:p>
        </w:tc>
        <w:tc>
          <w:tcPr>
            <w:tcW w:w="1275" w:type="dxa"/>
          </w:tcPr>
          <w:p w:rsidR="00F8032E" w:rsidRPr="002A6B77" w:rsidRDefault="00F8032E" w:rsidP="002A6B77">
            <w:pPr>
              <w:jc w:val="both"/>
            </w:pPr>
          </w:p>
        </w:tc>
      </w:tr>
      <w:tr w:rsidR="00F8032E" w:rsidRPr="002A6B77" w:rsidTr="006858E7">
        <w:trPr>
          <w:trHeight w:val="710"/>
        </w:trPr>
        <w:tc>
          <w:tcPr>
            <w:tcW w:w="709" w:type="dxa"/>
          </w:tcPr>
          <w:p w:rsidR="00F8032E" w:rsidRDefault="006858E7" w:rsidP="002A6B77">
            <w:pPr>
              <w:jc w:val="center"/>
              <w:rPr>
                <w:lang w:val="en-US"/>
              </w:rPr>
            </w:pPr>
            <w:r>
              <w:rPr>
                <w:lang w:val="en-US"/>
              </w:rPr>
              <w:t>14</w:t>
            </w:r>
          </w:p>
        </w:tc>
        <w:tc>
          <w:tcPr>
            <w:tcW w:w="8222" w:type="dxa"/>
          </w:tcPr>
          <w:p w:rsidR="00F8032E" w:rsidRDefault="00F8032E" w:rsidP="00A26878">
            <w:pPr>
              <w:jc w:val="both"/>
              <w:rPr>
                <w:color w:val="000000"/>
                <w:lang w:val="en-US"/>
              </w:rPr>
            </w:pPr>
            <w:r w:rsidRPr="008E55BB">
              <w:rPr>
                <w:color w:val="000000"/>
              </w:rPr>
              <w:t>Thông tư số 07/2021/TT-BGTVT ngày </w:t>
            </w:r>
            <w:r w:rsidRPr="008E55BB">
              <w:rPr>
                <w:rStyle w:val="object"/>
              </w:rPr>
              <w:t>08/04/2021</w:t>
            </w:r>
            <w:r w:rsidRPr="008E55BB">
              <w:rPr>
                <w:color w:val="000000"/>
              </w:rPr>
              <w:t> </w:t>
            </w:r>
            <w:r w:rsidRPr="00B811B0">
              <w:rPr>
                <w:color w:val="000000"/>
              </w:rPr>
              <w:t xml:space="preserve">của Bộ Giao thông vận tải </w:t>
            </w:r>
            <w:r w:rsidRPr="008E55BB">
              <w:rPr>
                <w:color w:val="000000"/>
              </w:rPr>
              <w:t>quy định về giám định tư pháp trong lĩnh vực giao thông vận tải</w:t>
            </w:r>
          </w:p>
        </w:tc>
        <w:tc>
          <w:tcPr>
            <w:tcW w:w="1275" w:type="dxa"/>
          </w:tcPr>
          <w:p w:rsidR="00F8032E" w:rsidRPr="002A6B77" w:rsidRDefault="00F8032E" w:rsidP="002A6B77">
            <w:pPr>
              <w:jc w:val="both"/>
            </w:pPr>
          </w:p>
        </w:tc>
      </w:tr>
      <w:tr w:rsidR="00F8032E" w:rsidRPr="002A6B77" w:rsidTr="006858E7">
        <w:trPr>
          <w:trHeight w:val="396"/>
        </w:trPr>
        <w:tc>
          <w:tcPr>
            <w:tcW w:w="709" w:type="dxa"/>
          </w:tcPr>
          <w:p w:rsidR="00F8032E" w:rsidRDefault="00F8032E" w:rsidP="002A6B77">
            <w:pPr>
              <w:jc w:val="center"/>
              <w:rPr>
                <w:lang w:val="en-US"/>
              </w:rPr>
            </w:pPr>
          </w:p>
        </w:tc>
        <w:tc>
          <w:tcPr>
            <w:tcW w:w="8222" w:type="dxa"/>
          </w:tcPr>
          <w:p w:rsidR="00F8032E" w:rsidRPr="00412A9D" w:rsidRDefault="00F8032E" w:rsidP="00A26878">
            <w:pPr>
              <w:jc w:val="both"/>
              <w:rPr>
                <w:b/>
                <w:color w:val="000000"/>
                <w:lang w:val="en-US"/>
              </w:rPr>
            </w:pPr>
            <w:r w:rsidRPr="00412A9D">
              <w:rPr>
                <w:b/>
                <w:color w:val="000000"/>
                <w:lang w:val="en-US"/>
              </w:rPr>
              <w:t>Bộ Tài nguyên và Môi trường</w:t>
            </w:r>
          </w:p>
        </w:tc>
        <w:tc>
          <w:tcPr>
            <w:tcW w:w="1275" w:type="dxa"/>
          </w:tcPr>
          <w:p w:rsidR="00F8032E" w:rsidRPr="002A6B77" w:rsidRDefault="00F8032E" w:rsidP="002A6B77">
            <w:pPr>
              <w:jc w:val="both"/>
            </w:pPr>
          </w:p>
        </w:tc>
      </w:tr>
      <w:tr w:rsidR="00F8032E" w:rsidRPr="002A6B77" w:rsidTr="006858E7">
        <w:trPr>
          <w:trHeight w:val="993"/>
        </w:trPr>
        <w:tc>
          <w:tcPr>
            <w:tcW w:w="709" w:type="dxa"/>
          </w:tcPr>
          <w:p w:rsidR="00F8032E" w:rsidRDefault="00EC1FAF" w:rsidP="006858E7">
            <w:pPr>
              <w:jc w:val="center"/>
              <w:rPr>
                <w:lang w:val="en-US"/>
              </w:rPr>
            </w:pPr>
            <w:r>
              <w:rPr>
                <w:lang w:val="en-US"/>
              </w:rPr>
              <w:t>1</w:t>
            </w:r>
            <w:r w:rsidR="006858E7">
              <w:rPr>
                <w:lang w:val="en-US"/>
              </w:rPr>
              <w:t>5</w:t>
            </w:r>
          </w:p>
        </w:tc>
        <w:tc>
          <w:tcPr>
            <w:tcW w:w="8222" w:type="dxa"/>
          </w:tcPr>
          <w:p w:rsidR="00F8032E" w:rsidRDefault="00F8032E" w:rsidP="00A26878">
            <w:pPr>
              <w:jc w:val="both"/>
              <w:rPr>
                <w:color w:val="000000"/>
                <w:lang w:val="en-US"/>
              </w:rPr>
            </w:pPr>
            <w:r w:rsidRPr="008E55BB">
              <w:rPr>
                <w:color w:val="000000"/>
              </w:rPr>
              <w:t>Thông tư số 15/2021/TT-BTNMT ngày 31/8/2021</w:t>
            </w:r>
            <w:r w:rsidRPr="00B811B0">
              <w:rPr>
                <w:color w:val="000000"/>
              </w:rPr>
              <w:t xml:space="preserve"> của Bộ Tài nguyên và Môi trường</w:t>
            </w:r>
            <w:r w:rsidRPr="008E55BB">
              <w:rPr>
                <w:color w:val="000000"/>
              </w:rPr>
              <w:t xml:space="preserve"> quy định giám định tư pháp trong lĩnh vực tài nguyên và môi trường</w:t>
            </w:r>
          </w:p>
        </w:tc>
        <w:tc>
          <w:tcPr>
            <w:tcW w:w="1275" w:type="dxa"/>
          </w:tcPr>
          <w:p w:rsidR="00F8032E" w:rsidRPr="002A6B77" w:rsidRDefault="00F8032E" w:rsidP="002A6B77">
            <w:pPr>
              <w:jc w:val="both"/>
            </w:pPr>
          </w:p>
        </w:tc>
      </w:tr>
      <w:tr w:rsidR="00F8032E" w:rsidRPr="002A6B77" w:rsidTr="006858E7">
        <w:trPr>
          <w:trHeight w:val="414"/>
        </w:trPr>
        <w:tc>
          <w:tcPr>
            <w:tcW w:w="709" w:type="dxa"/>
          </w:tcPr>
          <w:p w:rsidR="00F8032E" w:rsidRDefault="00F8032E" w:rsidP="002A6B77">
            <w:pPr>
              <w:jc w:val="center"/>
              <w:rPr>
                <w:lang w:val="en-US"/>
              </w:rPr>
            </w:pPr>
          </w:p>
        </w:tc>
        <w:tc>
          <w:tcPr>
            <w:tcW w:w="8222" w:type="dxa"/>
          </w:tcPr>
          <w:p w:rsidR="00F8032E" w:rsidRPr="00412A9D" w:rsidRDefault="00F8032E" w:rsidP="00A26878">
            <w:pPr>
              <w:jc w:val="both"/>
              <w:rPr>
                <w:b/>
                <w:color w:val="000000"/>
                <w:lang w:val="en-US"/>
              </w:rPr>
            </w:pPr>
            <w:r w:rsidRPr="00412A9D">
              <w:rPr>
                <w:b/>
                <w:color w:val="000000"/>
                <w:lang w:val="en-US"/>
              </w:rPr>
              <w:t>Bộ Công thương</w:t>
            </w:r>
          </w:p>
        </w:tc>
        <w:tc>
          <w:tcPr>
            <w:tcW w:w="1275" w:type="dxa"/>
          </w:tcPr>
          <w:p w:rsidR="00F8032E" w:rsidRPr="002A6B77" w:rsidRDefault="00F8032E" w:rsidP="002A6B77">
            <w:pPr>
              <w:jc w:val="both"/>
            </w:pPr>
          </w:p>
        </w:tc>
      </w:tr>
      <w:tr w:rsidR="00F8032E" w:rsidRPr="002A6B77" w:rsidTr="006858E7">
        <w:trPr>
          <w:trHeight w:val="993"/>
        </w:trPr>
        <w:tc>
          <w:tcPr>
            <w:tcW w:w="709" w:type="dxa"/>
          </w:tcPr>
          <w:p w:rsidR="00F8032E" w:rsidRDefault="00EC1FAF" w:rsidP="006858E7">
            <w:pPr>
              <w:jc w:val="center"/>
              <w:rPr>
                <w:lang w:val="en-US"/>
              </w:rPr>
            </w:pPr>
            <w:r>
              <w:rPr>
                <w:lang w:val="en-US"/>
              </w:rPr>
              <w:t>1</w:t>
            </w:r>
            <w:r w:rsidR="006858E7">
              <w:rPr>
                <w:lang w:val="en-US"/>
              </w:rPr>
              <w:t>6</w:t>
            </w:r>
          </w:p>
        </w:tc>
        <w:tc>
          <w:tcPr>
            <w:tcW w:w="8222" w:type="dxa"/>
          </w:tcPr>
          <w:p w:rsidR="00F8032E" w:rsidRDefault="00F8032E" w:rsidP="00A26878">
            <w:pPr>
              <w:jc w:val="both"/>
              <w:rPr>
                <w:color w:val="000000"/>
                <w:lang w:val="en-US"/>
              </w:rPr>
            </w:pPr>
            <w:r w:rsidRPr="008E55BB">
              <w:rPr>
                <w:color w:val="000000"/>
              </w:rPr>
              <w:t>Thông tư số 01/2021/TT-BCT ngày 31/3/2021 của Bộ Công Thương sửa đổi, bổ sung Thông tư 30/2016/TT-BCT ngày 13/12/2016 quy định về giám định tư pháp trong lĩnh vực cô</w:t>
            </w:r>
            <w:r>
              <w:rPr>
                <w:color w:val="000000"/>
              </w:rPr>
              <w:t>ng thương</w:t>
            </w:r>
          </w:p>
        </w:tc>
        <w:tc>
          <w:tcPr>
            <w:tcW w:w="1275" w:type="dxa"/>
          </w:tcPr>
          <w:p w:rsidR="00F8032E" w:rsidRPr="002A6B77" w:rsidRDefault="00F8032E" w:rsidP="002A6B77">
            <w:pPr>
              <w:jc w:val="both"/>
            </w:pPr>
          </w:p>
        </w:tc>
      </w:tr>
      <w:tr w:rsidR="00F8032E" w:rsidRPr="002A6B77" w:rsidTr="006858E7">
        <w:trPr>
          <w:trHeight w:val="405"/>
        </w:trPr>
        <w:tc>
          <w:tcPr>
            <w:tcW w:w="709" w:type="dxa"/>
          </w:tcPr>
          <w:p w:rsidR="00F8032E" w:rsidRDefault="00F8032E" w:rsidP="002A6B77">
            <w:pPr>
              <w:jc w:val="center"/>
              <w:rPr>
                <w:lang w:val="en-US"/>
              </w:rPr>
            </w:pPr>
          </w:p>
        </w:tc>
        <w:tc>
          <w:tcPr>
            <w:tcW w:w="8222" w:type="dxa"/>
          </w:tcPr>
          <w:p w:rsidR="00F8032E" w:rsidRPr="00412A9D" w:rsidRDefault="00F8032E" w:rsidP="00A26878">
            <w:pPr>
              <w:jc w:val="both"/>
              <w:rPr>
                <w:b/>
                <w:color w:val="000000"/>
                <w:lang w:val="en-US"/>
              </w:rPr>
            </w:pPr>
            <w:r w:rsidRPr="00412A9D">
              <w:rPr>
                <w:b/>
                <w:color w:val="000000"/>
                <w:lang w:val="en-US"/>
              </w:rPr>
              <w:t>Bộ Xây dựng</w:t>
            </w:r>
          </w:p>
        </w:tc>
        <w:tc>
          <w:tcPr>
            <w:tcW w:w="1275" w:type="dxa"/>
          </w:tcPr>
          <w:p w:rsidR="00F8032E" w:rsidRPr="002A6B77" w:rsidRDefault="00F8032E" w:rsidP="002A6B77">
            <w:pPr>
              <w:jc w:val="both"/>
            </w:pPr>
          </w:p>
        </w:tc>
      </w:tr>
      <w:tr w:rsidR="00F8032E" w:rsidRPr="002A6B77" w:rsidTr="006858E7">
        <w:trPr>
          <w:trHeight w:val="993"/>
        </w:trPr>
        <w:tc>
          <w:tcPr>
            <w:tcW w:w="709" w:type="dxa"/>
          </w:tcPr>
          <w:p w:rsidR="00F8032E" w:rsidRDefault="00EC1FAF" w:rsidP="006858E7">
            <w:pPr>
              <w:jc w:val="center"/>
              <w:rPr>
                <w:lang w:val="en-US"/>
              </w:rPr>
            </w:pPr>
            <w:r>
              <w:rPr>
                <w:lang w:val="en-US"/>
              </w:rPr>
              <w:t>1</w:t>
            </w:r>
            <w:r w:rsidR="006858E7">
              <w:rPr>
                <w:lang w:val="en-US"/>
              </w:rPr>
              <w:t>7</w:t>
            </w:r>
          </w:p>
        </w:tc>
        <w:tc>
          <w:tcPr>
            <w:tcW w:w="8222" w:type="dxa"/>
          </w:tcPr>
          <w:p w:rsidR="00F8032E" w:rsidRDefault="00F8032E" w:rsidP="00A26878">
            <w:pPr>
              <w:jc w:val="both"/>
              <w:rPr>
                <w:color w:val="000000"/>
                <w:lang w:val="en-US"/>
              </w:rPr>
            </w:pPr>
            <w:r w:rsidRPr="008E55BB">
              <w:rPr>
                <w:color w:val="000000"/>
              </w:rPr>
              <w:t xml:space="preserve">Thông tư số 17/2021/TT-BXD ngày 22/12/2021 </w:t>
            </w:r>
            <w:r>
              <w:rPr>
                <w:color w:val="000000"/>
                <w:lang w:val="en-US"/>
              </w:rPr>
              <w:t xml:space="preserve">của Bộ Xây dựng </w:t>
            </w:r>
            <w:r w:rsidRPr="008E55BB">
              <w:rPr>
                <w:color w:val="000000"/>
              </w:rPr>
              <w:t>quy định một số nội dung về hoạt động giám định tư pháp trong lĩnh vực xây dựng</w:t>
            </w:r>
          </w:p>
        </w:tc>
        <w:tc>
          <w:tcPr>
            <w:tcW w:w="1275" w:type="dxa"/>
          </w:tcPr>
          <w:p w:rsidR="00F8032E" w:rsidRPr="002A6B77" w:rsidRDefault="00F8032E" w:rsidP="002A6B77">
            <w:pPr>
              <w:jc w:val="both"/>
            </w:pPr>
          </w:p>
        </w:tc>
      </w:tr>
      <w:tr w:rsidR="00F8032E" w:rsidRPr="002A6B77" w:rsidTr="006858E7">
        <w:trPr>
          <w:trHeight w:val="398"/>
        </w:trPr>
        <w:tc>
          <w:tcPr>
            <w:tcW w:w="709" w:type="dxa"/>
          </w:tcPr>
          <w:p w:rsidR="00F8032E" w:rsidRPr="00B811B0" w:rsidRDefault="00F8032E" w:rsidP="002A6B77">
            <w:pPr>
              <w:jc w:val="center"/>
              <w:rPr>
                <w:lang w:val="en-US"/>
              </w:rPr>
            </w:pPr>
          </w:p>
        </w:tc>
        <w:tc>
          <w:tcPr>
            <w:tcW w:w="8222" w:type="dxa"/>
          </w:tcPr>
          <w:p w:rsidR="00F8032E" w:rsidRPr="00412A9D" w:rsidRDefault="00F8032E" w:rsidP="00A26878">
            <w:pPr>
              <w:jc w:val="both"/>
              <w:rPr>
                <w:b/>
                <w:color w:val="000000"/>
                <w:lang w:val="en-US"/>
              </w:rPr>
            </w:pPr>
            <w:r w:rsidRPr="00412A9D">
              <w:rPr>
                <w:b/>
                <w:color w:val="000000"/>
                <w:lang w:val="en-US"/>
              </w:rPr>
              <w:t>Bộ Khoa học và Công nghệ</w:t>
            </w:r>
          </w:p>
        </w:tc>
        <w:tc>
          <w:tcPr>
            <w:tcW w:w="1275" w:type="dxa"/>
          </w:tcPr>
          <w:p w:rsidR="00F8032E" w:rsidRPr="002A6B77" w:rsidRDefault="00F8032E" w:rsidP="002A6B77">
            <w:pPr>
              <w:jc w:val="both"/>
            </w:pPr>
          </w:p>
        </w:tc>
      </w:tr>
      <w:tr w:rsidR="00F8032E" w:rsidRPr="002A6B77" w:rsidTr="006858E7">
        <w:trPr>
          <w:trHeight w:val="662"/>
        </w:trPr>
        <w:tc>
          <w:tcPr>
            <w:tcW w:w="709" w:type="dxa"/>
          </w:tcPr>
          <w:p w:rsidR="00F8032E" w:rsidRPr="00B811B0" w:rsidRDefault="00EC1FAF" w:rsidP="006858E7">
            <w:pPr>
              <w:jc w:val="center"/>
              <w:rPr>
                <w:lang w:val="en-US"/>
              </w:rPr>
            </w:pPr>
            <w:r>
              <w:rPr>
                <w:lang w:val="en-US"/>
              </w:rPr>
              <w:t>1</w:t>
            </w:r>
            <w:r w:rsidR="006858E7">
              <w:rPr>
                <w:lang w:val="en-US"/>
              </w:rPr>
              <w:t>8</w:t>
            </w:r>
          </w:p>
        </w:tc>
        <w:tc>
          <w:tcPr>
            <w:tcW w:w="8222" w:type="dxa"/>
          </w:tcPr>
          <w:p w:rsidR="00F8032E" w:rsidRPr="008E55BB" w:rsidRDefault="00F8032E" w:rsidP="00A26878">
            <w:pPr>
              <w:jc w:val="both"/>
              <w:rPr>
                <w:color w:val="000000"/>
              </w:rPr>
            </w:pPr>
            <w:r w:rsidRPr="00B811B0">
              <w:rPr>
                <w:color w:val="000000"/>
              </w:rPr>
              <w:t>Thông tư số 03/2022/TT-BKHCN ngày 20/4/2022 của Bộ Khoa học và Công nghệ quy định về giám định tư pháp trong hoạt động khoa học và công nghệ</w:t>
            </w:r>
          </w:p>
        </w:tc>
        <w:tc>
          <w:tcPr>
            <w:tcW w:w="1275" w:type="dxa"/>
          </w:tcPr>
          <w:p w:rsidR="00F8032E" w:rsidRPr="002A6B77" w:rsidRDefault="00F8032E" w:rsidP="002A6B77">
            <w:pPr>
              <w:jc w:val="both"/>
            </w:pPr>
          </w:p>
        </w:tc>
      </w:tr>
      <w:tr w:rsidR="00F8032E" w:rsidRPr="002A6B77" w:rsidTr="006858E7">
        <w:trPr>
          <w:trHeight w:val="445"/>
        </w:trPr>
        <w:tc>
          <w:tcPr>
            <w:tcW w:w="709" w:type="dxa"/>
          </w:tcPr>
          <w:p w:rsidR="00F8032E" w:rsidRPr="00B811B0" w:rsidRDefault="00F8032E" w:rsidP="002A6B77">
            <w:pPr>
              <w:jc w:val="center"/>
              <w:rPr>
                <w:lang w:val="en-US"/>
              </w:rPr>
            </w:pPr>
          </w:p>
        </w:tc>
        <w:tc>
          <w:tcPr>
            <w:tcW w:w="8222" w:type="dxa"/>
          </w:tcPr>
          <w:p w:rsidR="00F8032E" w:rsidRPr="00412A9D" w:rsidRDefault="00F8032E" w:rsidP="00A26878">
            <w:pPr>
              <w:jc w:val="both"/>
              <w:rPr>
                <w:b/>
                <w:color w:val="000000"/>
                <w:lang w:val="en-US"/>
              </w:rPr>
            </w:pPr>
            <w:r w:rsidRPr="00412A9D">
              <w:rPr>
                <w:b/>
                <w:color w:val="000000"/>
                <w:lang w:val="en-US"/>
              </w:rPr>
              <w:t>Bộ Tài chính</w:t>
            </w:r>
          </w:p>
        </w:tc>
        <w:tc>
          <w:tcPr>
            <w:tcW w:w="1275" w:type="dxa"/>
          </w:tcPr>
          <w:p w:rsidR="00F8032E" w:rsidRPr="002A6B77" w:rsidRDefault="00F8032E" w:rsidP="002A6B77">
            <w:pPr>
              <w:jc w:val="both"/>
            </w:pPr>
          </w:p>
        </w:tc>
      </w:tr>
      <w:tr w:rsidR="00F8032E" w:rsidRPr="002A6B77" w:rsidTr="006858E7">
        <w:trPr>
          <w:trHeight w:val="679"/>
        </w:trPr>
        <w:tc>
          <w:tcPr>
            <w:tcW w:w="709" w:type="dxa"/>
          </w:tcPr>
          <w:p w:rsidR="00F8032E" w:rsidRPr="00B811B0" w:rsidRDefault="00EC1FAF" w:rsidP="006858E7">
            <w:pPr>
              <w:jc w:val="center"/>
              <w:rPr>
                <w:lang w:val="en-US"/>
              </w:rPr>
            </w:pPr>
            <w:r>
              <w:rPr>
                <w:lang w:val="en-US"/>
              </w:rPr>
              <w:t>1</w:t>
            </w:r>
            <w:r w:rsidR="006858E7">
              <w:rPr>
                <w:lang w:val="en-US"/>
              </w:rPr>
              <w:t>9</w:t>
            </w:r>
          </w:p>
        </w:tc>
        <w:tc>
          <w:tcPr>
            <w:tcW w:w="8222" w:type="dxa"/>
          </w:tcPr>
          <w:p w:rsidR="00F8032E" w:rsidRPr="00B811B0" w:rsidRDefault="00F8032E" w:rsidP="00A26878">
            <w:pPr>
              <w:jc w:val="both"/>
              <w:rPr>
                <w:color w:val="000000"/>
              </w:rPr>
            </w:pPr>
            <w:r>
              <w:rPr>
                <w:color w:val="000000"/>
                <w:lang w:val="en-US"/>
              </w:rPr>
              <w:t>Thông tư số 40/2022/TT-BTC ngày 29/6/2022 của Bộ Tài chính quy định về giám định tư pháp.</w:t>
            </w:r>
          </w:p>
        </w:tc>
        <w:tc>
          <w:tcPr>
            <w:tcW w:w="1275" w:type="dxa"/>
          </w:tcPr>
          <w:p w:rsidR="00F8032E" w:rsidRPr="002A6B77" w:rsidRDefault="00F8032E" w:rsidP="002A6B77">
            <w:pPr>
              <w:jc w:val="both"/>
            </w:pPr>
          </w:p>
        </w:tc>
      </w:tr>
      <w:tr w:rsidR="00F8032E" w:rsidRPr="002A6B77" w:rsidTr="006858E7">
        <w:trPr>
          <w:trHeight w:val="433"/>
        </w:trPr>
        <w:tc>
          <w:tcPr>
            <w:tcW w:w="709" w:type="dxa"/>
          </w:tcPr>
          <w:p w:rsidR="00F8032E" w:rsidRPr="00B86BF5" w:rsidRDefault="00F8032E" w:rsidP="00B811B0">
            <w:pPr>
              <w:jc w:val="center"/>
              <w:rPr>
                <w:lang w:val="en-US"/>
              </w:rPr>
            </w:pPr>
          </w:p>
        </w:tc>
        <w:tc>
          <w:tcPr>
            <w:tcW w:w="8222" w:type="dxa"/>
          </w:tcPr>
          <w:p w:rsidR="00F8032E" w:rsidRPr="00412A9D" w:rsidRDefault="00FC00D7" w:rsidP="00BF2290">
            <w:pPr>
              <w:jc w:val="both"/>
              <w:rPr>
                <w:b/>
                <w:color w:val="000000"/>
                <w:lang w:val="en-US"/>
              </w:rPr>
            </w:pPr>
            <w:r w:rsidRPr="00412A9D">
              <w:rPr>
                <w:b/>
                <w:color w:val="000000"/>
                <w:lang w:val="en-US"/>
              </w:rPr>
              <w:t>Bộ Lao động, Thương binh và Xã hội</w:t>
            </w:r>
          </w:p>
        </w:tc>
        <w:tc>
          <w:tcPr>
            <w:tcW w:w="1275" w:type="dxa"/>
          </w:tcPr>
          <w:p w:rsidR="00F8032E" w:rsidRPr="00B86BF5" w:rsidRDefault="00F8032E" w:rsidP="002A6B77">
            <w:pPr>
              <w:jc w:val="both"/>
              <w:rPr>
                <w:lang w:val="en-US"/>
              </w:rPr>
            </w:pPr>
          </w:p>
        </w:tc>
      </w:tr>
      <w:tr w:rsidR="00F8032E" w:rsidRPr="002A6B77" w:rsidTr="006858E7">
        <w:trPr>
          <w:trHeight w:val="662"/>
        </w:trPr>
        <w:tc>
          <w:tcPr>
            <w:tcW w:w="709" w:type="dxa"/>
          </w:tcPr>
          <w:p w:rsidR="00F8032E" w:rsidRPr="00B811B0" w:rsidRDefault="006858E7" w:rsidP="00BF2290">
            <w:pPr>
              <w:jc w:val="center"/>
              <w:rPr>
                <w:lang w:val="en-US"/>
              </w:rPr>
            </w:pPr>
            <w:r>
              <w:rPr>
                <w:lang w:val="en-US"/>
              </w:rPr>
              <w:t>20</w:t>
            </w:r>
          </w:p>
        </w:tc>
        <w:tc>
          <w:tcPr>
            <w:tcW w:w="8222" w:type="dxa"/>
          </w:tcPr>
          <w:p w:rsidR="00F8032E" w:rsidRPr="00725372" w:rsidRDefault="00FC00D7" w:rsidP="00A26878">
            <w:pPr>
              <w:jc w:val="both"/>
              <w:rPr>
                <w:color w:val="000000"/>
              </w:rPr>
            </w:pPr>
            <w:r>
              <w:rPr>
                <w:color w:val="000000"/>
                <w:lang w:val="en-US"/>
              </w:rPr>
              <w:t>Thông tư số 23/2022/TT-BLĐTBXH ngày 25/11/2022 của Bộ Lao động, Thương binh và Xã hội quy định về giám định tư pháp theo vụ việc trong lĩnh vực bảo hiểm xã hội, bảo hiểm thất nghiệp</w:t>
            </w:r>
          </w:p>
        </w:tc>
        <w:tc>
          <w:tcPr>
            <w:tcW w:w="1275" w:type="dxa"/>
          </w:tcPr>
          <w:p w:rsidR="00F8032E" w:rsidRPr="002A6B77" w:rsidRDefault="00F8032E" w:rsidP="002A6B77">
            <w:pPr>
              <w:jc w:val="both"/>
            </w:pPr>
          </w:p>
        </w:tc>
      </w:tr>
      <w:tr w:rsidR="00F8032E" w:rsidRPr="002A6B77" w:rsidTr="006858E7">
        <w:trPr>
          <w:trHeight w:val="425"/>
        </w:trPr>
        <w:tc>
          <w:tcPr>
            <w:tcW w:w="709" w:type="dxa"/>
          </w:tcPr>
          <w:p w:rsidR="00F8032E" w:rsidRPr="00B811B0" w:rsidRDefault="00F8032E" w:rsidP="00BF2290">
            <w:pPr>
              <w:jc w:val="center"/>
              <w:rPr>
                <w:lang w:val="en-US"/>
              </w:rPr>
            </w:pPr>
          </w:p>
        </w:tc>
        <w:tc>
          <w:tcPr>
            <w:tcW w:w="8222" w:type="dxa"/>
          </w:tcPr>
          <w:p w:rsidR="00F8032E" w:rsidRPr="00412A9D" w:rsidRDefault="00FC00D7" w:rsidP="00A26878">
            <w:pPr>
              <w:jc w:val="both"/>
              <w:rPr>
                <w:b/>
                <w:color w:val="000000"/>
              </w:rPr>
            </w:pPr>
            <w:r w:rsidRPr="00412A9D">
              <w:rPr>
                <w:b/>
                <w:color w:val="000000"/>
                <w:lang w:val="en-US"/>
              </w:rPr>
              <w:t>Bộ Nông nghiệp và Phát triển nông thôn</w:t>
            </w:r>
          </w:p>
        </w:tc>
        <w:tc>
          <w:tcPr>
            <w:tcW w:w="1275" w:type="dxa"/>
          </w:tcPr>
          <w:p w:rsidR="00F8032E" w:rsidRPr="002A6B77" w:rsidRDefault="00F8032E" w:rsidP="002A6B77">
            <w:pPr>
              <w:jc w:val="both"/>
            </w:pPr>
          </w:p>
        </w:tc>
      </w:tr>
      <w:tr w:rsidR="00F8032E" w:rsidRPr="002A6B77" w:rsidTr="006858E7">
        <w:trPr>
          <w:trHeight w:val="993"/>
        </w:trPr>
        <w:tc>
          <w:tcPr>
            <w:tcW w:w="709" w:type="dxa"/>
          </w:tcPr>
          <w:p w:rsidR="00F8032E" w:rsidRPr="000B14EB" w:rsidRDefault="006858E7" w:rsidP="00BF2290">
            <w:pPr>
              <w:jc w:val="center"/>
              <w:rPr>
                <w:lang w:val="en-US"/>
              </w:rPr>
            </w:pPr>
            <w:r>
              <w:rPr>
                <w:lang w:val="en-US"/>
              </w:rPr>
              <w:t>21</w:t>
            </w:r>
          </w:p>
        </w:tc>
        <w:tc>
          <w:tcPr>
            <w:tcW w:w="8222" w:type="dxa"/>
          </w:tcPr>
          <w:p w:rsidR="00F8032E" w:rsidRPr="008E55BB" w:rsidRDefault="00FC00D7" w:rsidP="00A26878">
            <w:pPr>
              <w:jc w:val="both"/>
              <w:rPr>
                <w:color w:val="000000"/>
              </w:rPr>
            </w:pPr>
            <w:r>
              <w:rPr>
                <w:color w:val="000000"/>
                <w:lang w:val="en-US"/>
              </w:rPr>
              <w:t>Thông tư số 20/2022/TT-BNNPTNT ngày 22/12/2022 của Bộ Nông nghiệp và Phát triển nông thôn quy định về giám định tư pháp trong lĩnh vực nông nghiệp và phát triển nông thôn</w:t>
            </w:r>
          </w:p>
        </w:tc>
        <w:tc>
          <w:tcPr>
            <w:tcW w:w="1275" w:type="dxa"/>
          </w:tcPr>
          <w:p w:rsidR="00F8032E" w:rsidRPr="002A6B77" w:rsidRDefault="00F8032E" w:rsidP="002A6B77">
            <w:pPr>
              <w:jc w:val="both"/>
            </w:pPr>
          </w:p>
        </w:tc>
      </w:tr>
      <w:tr w:rsidR="00F8032E" w:rsidRPr="002A6B77" w:rsidTr="006858E7">
        <w:trPr>
          <w:trHeight w:val="403"/>
        </w:trPr>
        <w:tc>
          <w:tcPr>
            <w:tcW w:w="709" w:type="dxa"/>
          </w:tcPr>
          <w:p w:rsidR="00F8032E" w:rsidRDefault="00F8032E" w:rsidP="00BF2290">
            <w:pPr>
              <w:jc w:val="center"/>
              <w:rPr>
                <w:lang w:val="en-US"/>
              </w:rPr>
            </w:pPr>
          </w:p>
        </w:tc>
        <w:tc>
          <w:tcPr>
            <w:tcW w:w="8222" w:type="dxa"/>
          </w:tcPr>
          <w:p w:rsidR="00F8032E" w:rsidRPr="00412A9D" w:rsidRDefault="00FA14F2" w:rsidP="00A26878">
            <w:pPr>
              <w:jc w:val="both"/>
              <w:rPr>
                <w:b/>
                <w:color w:val="000000"/>
                <w:lang w:val="en-US"/>
              </w:rPr>
            </w:pPr>
            <w:r w:rsidRPr="00412A9D">
              <w:rPr>
                <w:b/>
                <w:color w:val="000000"/>
                <w:lang w:val="en-US"/>
              </w:rPr>
              <w:t>Bộ Tư pháp</w:t>
            </w:r>
          </w:p>
        </w:tc>
        <w:tc>
          <w:tcPr>
            <w:tcW w:w="1275" w:type="dxa"/>
          </w:tcPr>
          <w:p w:rsidR="00F8032E" w:rsidRPr="002A6B77" w:rsidRDefault="00F8032E" w:rsidP="002A6B77">
            <w:pPr>
              <w:jc w:val="both"/>
            </w:pPr>
          </w:p>
        </w:tc>
      </w:tr>
      <w:tr w:rsidR="00A95EB7" w:rsidRPr="002A6B77" w:rsidTr="006858E7">
        <w:trPr>
          <w:trHeight w:val="414"/>
        </w:trPr>
        <w:tc>
          <w:tcPr>
            <w:tcW w:w="709" w:type="dxa"/>
          </w:tcPr>
          <w:p w:rsidR="00A95EB7" w:rsidRDefault="006858E7" w:rsidP="00BF2290">
            <w:pPr>
              <w:jc w:val="center"/>
              <w:rPr>
                <w:lang w:val="en-US"/>
              </w:rPr>
            </w:pPr>
            <w:r>
              <w:rPr>
                <w:lang w:val="en-US"/>
              </w:rPr>
              <w:t>22</w:t>
            </w:r>
          </w:p>
        </w:tc>
        <w:tc>
          <w:tcPr>
            <w:tcW w:w="8222" w:type="dxa"/>
          </w:tcPr>
          <w:p w:rsidR="00A95EB7" w:rsidRPr="006858E7" w:rsidRDefault="00A95EB7" w:rsidP="00D5415D">
            <w:pPr>
              <w:jc w:val="both"/>
              <w:rPr>
                <w:color w:val="000000"/>
                <w:spacing w:val="-6"/>
                <w:lang w:val="en-US"/>
              </w:rPr>
            </w:pPr>
            <w:r w:rsidRPr="006858E7">
              <w:rPr>
                <w:spacing w:val="-6"/>
                <w:lang w:val="en-US"/>
              </w:rPr>
              <w:t>Thông tư số 11/2020/TT-BTP ngày 31/12/2020 của Bộ Tư pháp quy định về mẫu thẻ, trình tự, thủ tục cấp mới, cấp lại thẻ giám định viên tư pháp</w:t>
            </w:r>
          </w:p>
        </w:tc>
        <w:tc>
          <w:tcPr>
            <w:tcW w:w="1275" w:type="dxa"/>
          </w:tcPr>
          <w:p w:rsidR="00A95EB7" w:rsidRPr="002A6B77" w:rsidRDefault="00A95EB7" w:rsidP="002A6B77">
            <w:pPr>
              <w:jc w:val="both"/>
            </w:pPr>
          </w:p>
        </w:tc>
      </w:tr>
      <w:tr w:rsidR="00F8032E" w:rsidRPr="002A6B77" w:rsidTr="006858E7">
        <w:trPr>
          <w:trHeight w:val="707"/>
        </w:trPr>
        <w:tc>
          <w:tcPr>
            <w:tcW w:w="709" w:type="dxa"/>
          </w:tcPr>
          <w:p w:rsidR="00F8032E" w:rsidRDefault="006858E7" w:rsidP="00BF2290">
            <w:pPr>
              <w:jc w:val="center"/>
              <w:rPr>
                <w:lang w:val="en-US"/>
              </w:rPr>
            </w:pPr>
            <w:r>
              <w:rPr>
                <w:lang w:val="en-US"/>
              </w:rPr>
              <w:lastRenderedPageBreak/>
              <w:t>23</w:t>
            </w:r>
          </w:p>
        </w:tc>
        <w:tc>
          <w:tcPr>
            <w:tcW w:w="8222" w:type="dxa"/>
          </w:tcPr>
          <w:p w:rsidR="00F8032E" w:rsidRDefault="00FA14F2" w:rsidP="00D5415D">
            <w:pPr>
              <w:jc w:val="both"/>
              <w:rPr>
                <w:color w:val="000000"/>
                <w:lang w:val="en-US"/>
              </w:rPr>
            </w:pPr>
            <w:r>
              <w:rPr>
                <w:color w:val="000000"/>
                <w:lang w:val="en-US"/>
              </w:rPr>
              <w:t>Thông tư số 09/2023/TT-BTP ngày 30/10/2023 của Bộ Tư pháp quy định về giám định tư pháp trong lĩnh vực tư pháp</w:t>
            </w:r>
          </w:p>
        </w:tc>
        <w:tc>
          <w:tcPr>
            <w:tcW w:w="1275" w:type="dxa"/>
          </w:tcPr>
          <w:p w:rsidR="00F8032E" w:rsidRPr="002A6B77" w:rsidRDefault="00F8032E" w:rsidP="002A6B77">
            <w:pPr>
              <w:jc w:val="both"/>
            </w:pPr>
          </w:p>
        </w:tc>
      </w:tr>
      <w:tr w:rsidR="00412A9D" w:rsidRPr="002A6B77" w:rsidTr="006858E7">
        <w:trPr>
          <w:trHeight w:val="410"/>
        </w:trPr>
        <w:tc>
          <w:tcPr>
            <w:tcW w:w="709" w:type="dxa"/>
          </w:tcPr>
          <w:p w:rsidR="00412A9D" w:rsidRDefault="00412A9D" w:rsidP="00BF2290">
            <w:pPr>
              <w:jc w:val="center"/>
              <w:rPr>
                <w:lang w:val="en-US"/>
              </w:rPr>
            </w:pPr>
          </w:p>
        </w:tc>
        <w:tc>
          <w:tcPr>
            <w:tcW w:w="8222" w:type="dxa"/>
          </w:tcPr>
          <w:p w:rsidR="00412A9D" w:rsidRPr="00412A9D" w:rsidRDefault="00412A9D" w:rsidP="00EC1FAF">
            <w:pPr>
              <w:jc w:val="both"/>
              <w:rPr>
                <w:b/>
                <w:color w:val="000000"/>
                <w:lang w:val="en-US"/>
              </w:rPr>
            </w:pPr>
            <w:r w:rsidRPr="00412A9D">
              <w:rPr>
                <w:b/>
                <w:color w:val="000000"/>
                <w:lang w:val="en-US"/>
              </w:rPr>
              <w:t>Tổng số: 2</w:t>
            </w:r>
            <w:r w:rsidR="006858E7">
              <w:rPr>
                <w:b/>
                <w:color w:val="000000"/>
                <w:lang w:val="en-US"/>
              </w:rPr>
              <w:t>3</w:t>
            </w:r>
            <w:r w:rsidR="00EC1FAF">
              <w:rPr>
                <w:b/>
                <w:color w:val="000000"/>
                <w:lang w:val="en-US"/>
              </w:rPr>
              <w:t xml:space="preserve"> </w:t>
            </w:r>
            <w:r w:rsidRPr="00412A9D">
              <w:rPr>
                <w:b/>
                <w:color w:val="000000"/>
                <w:lang w:val="en-US"/>
              </w:rPr>
              <w:t>văn bản.</w:t>
            </w:r>
          </w:p>
        </w:tc>
        <w:tc>
          <w:tcPr>
            <w:tcW w:w="1275" w:type="dxa"/>
          </w:tcPr>
          <w:p w:rsidR="00412A9D" w:rsidRPr="002A6B77" w:rsidRDefault="00412A9D" w:rsidP="002A6B77">
            <w:pPr>
              <w:jc w:val="both"/>
            </w:pPr>
          </w:p>
        </w:tc>
      </w:tr>
    </w:tbl>
    <w:p w:rsidR="00525B6C" w:rsidRDefault="00525B6C" w:rsidP="002A6B77">
      <w:pPr>
        <w:jc w:val="center"/>
        <w:rPr>
          <w:lang w:val="en-US"/>
        </w:rPr>
      </w:pPr>
    </w:p>
    <w:p w:rsidR="00412A9D" w:rsidRPr="00412A9D" w:rsidRDefault="00412A9D" w:rsidP="00412A9D">
      <w:pPr>
        <w:jc w:val="both"/>
        <w:rPr>
          <w:b/>
        </w:rPr>
      </w:pPr>
    </w:p>
    <w:sectPr w:rsidR="00412A9D" w:rsidRPr="00412A9D" w:rsidSect="00A85F8A">
      <w:pgSz w:w="11906" w:h="16838" w:code="9"/>
      <w:pgMar w:top="1134" w:right="1134" w:bottom="709"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3740C"/>
    <w:multiLevelType w:val="multilevel"/>
    <w:tmpl w:val="5D86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B77"/>
    <w:rsid w:val="000B019C"/>
    <w:rsid w:val="000B0B1E"/>
    <w:rsid w:val="000B14EB"/>
    <w:rsid w:val="000E3461"/>
    <w:rsid w:val="000F539B"/>
    <w:rsid w:val="00147787"/>
    <w:rsid w:val="00164A7A"/>
    <w:rsid w:val="001A078A"/>
    <w:rsid w:val="001A60BA"/>
    <w:rsid w:val="001D6E22"/>
    <w:rsid w:val="001E79D5"/>
    <w:rsid w:val="001F383C"/>
    <w:rsid w:val="002A6B77"/>
    <w:rsid w:val="002B730A"/>
    <w:rsid w:val="00325380"/>
    <w:rsid w:val="00327A0B"/>
    <w:rsid w:val="00351878"/>
    <w:rsid w:val="003C5012"/>
    <w:rsid w:val="003E3FA7"/>
    <w:rsid w:val="003F1126"/>
    <w:rsid w:val="00412A9D"/>
    <w:rsid w:val="00497808"/>
    <w:rsid w:val="004B5797"/>
    <w:rsid w:val="00506FB2"/>
    <w:rsid w:val="00525B6C"/>
    <w:rsid w:val="005466A4"/>
    <w:rsid w:val="00553E83"/>
    <w:rsid w:val="00580910"/>
    <w:rsid w:val="005B0024"/>
    <w:rsid w:val="005B29B9"/>
    <w:rsid w:val="005E691E"/>
    <w:rsid w:val="006102B2"/>
    <w:rsid w:val="0061043F"/>
    <w:rsid w:val="006858E7"/>
    <w:rsid w:val="00725372"/>
    <w:rsid w:val="00727734"/>
    <w:rsid w:val="00747AEF"/>
    <w:rsid w:val="007841E7"/>
    <w:rsid w:val="0079287A"/>
    <w:rsid w:val="00796341"/>
    <w:rsid w:val="007B159B"/>
    <w:rsid w:val="007D6A1A"/>
    <w:rsid w:val="0080256D"/>
    <w:rsid w:val="00824D72"/>
    <w:rsid w:val="00841CE1"/>
    <w:rsid w:val="0086397D"/>
    <w:rsid w:val="00884D94"/>
    <w:rsid w:val="008A7190"/>
    <w:rsid w:val="008A791F"/>
    <w:rsid w:val="008D1F63"/>
    <w:rsid w:val="008D7557"/>
    <w:rsid w:val="0096017F"/>
    <w:rsid w:val="00980E1D"/>
    <w:rsid w:val="00992B1F"/>
    <w:rsid w:val="009E3CC0"/>
    <w:rsid w:val="00A079AF"/>
    <w:rsid w:val="00A26878"/>
    <w:rsid w:val="00A51569"/>
    <w:rsid w:val="00A76D5C"/>
    <w:rsid w:val="00A85F8A"/>
    <w:rsid w:val="00A92007"/>
    <w:rsid w:val="00A93748"/>
    <w:rsid w:val="00A95EB7"/>
    <w:rsid w:val="00AB73F8"/>
    <w:rsid w:val="00B263FB"/>
    <w:rsid w:val="00B669ED"/>
    <w:rsid w:val="00B811B0"/>
    <w:rsid w:val="00B86BF5"/>
    <w:rsid w:val="00BA518C"/>
    <w:rsid w:val="00BF2290"/>
    <w:rsid w:val="00C11CFD"/>
    <w:rsid w:val="00C12263"/>
    <w:rsid w:val="00C70C42"/>
    <w:rsid w:val="00C719A6"/>
    <w:rsid w:val="00CD0A4E"/>
    <w:rsid w:val="00D02E37"/>
    <w:rsid w:val="00D05EB9"/>
    <w:rsid w:val="00D419B5"/>
    <w:rsid w:val="00D4478D"/>
    <w:rsid w:val="00D5415D"/>
    <w:rsid w:val="00DB7A03"/>
    <w:rsid w:val="00DC5FC2"/>
    <w:rsid w:val="00E25220"/>
    <w:rsid w:val="00E51922"/>
    <w:rsid w:val="00EC1FAF"/>
    <w:rsid w:val="00EE106B"/>
    <w:rsid w:val="00F64FCD"/>
    <w:rsid w:val="00F67073"/>
    <w:rsid w:val="00F8032E"/>
    <w:rsid w:val="00F96796"/>
    <w:rsid w:val="00FA14F2"/>
    <w:rsid w:val="00FC00D7"/>
    <w:rsid w:val="00FE44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4D72"/>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4">
    <w:name w:val="heading 4"/>
    <w:basedOn w:val="Normal"/>
    <w:next w:val="Normal"/>
    <w:link w:val="Heading4Char"/>
    <w:uiPriority w:val="9"/>
    <w:semiHidden/>
    <w:unhideWhenUsed/>
    <w:qFormat/>
    <w:rsid w:val="008025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6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A6B77"/>
    <w:pPr>
      <w:spacing w:before="100" w:beforeAutospacing="1" w:after="100" w:afterAutospacing="1" w:line="240" w:lineRule="auto"/>
    </w:pPr>
    <w:rPr>
      <w:rFonts w:eastAsia="Times New Roman" w:cs="Times New Roman"/>
      <w:sz w:val="24"/>
      <w:szCs w:val="24"/>
      <w:lang w:eastAsia="vi-VN"/>
    </w:rPr>
  </w:style>
  <w:style w:type="character" w:styleId="Hyperlink">
    <w:name w:val="Hyperlink"/>
    <w:basedOn w:val="DefaultParagraphFont"/>
    <w:uiPriority w:val="99"/>
    <w:semiHidden/>
    <w:unhideWhenUsed/>
    <w:rsid w:val="002A6B77"/>
    <w:rPr>
      <w:color w:val="0000FF"/>
      <w:u w:val="single"/>
    </w:rPr>
  </w:style>
  <w:style w:type="character" w:customStyle="1" w:styleId="object">
    <w:name w:val="object"/>
    <w:rsid w:val="00147787"/>
  </w:style>
  <w:style w:type="character" w:customStyle="1" w:styleId="Heading1Char">
    <w:name w:val="Heading 1 Char"/>
    <w:basedOn w:val="DefaultParagraphFont"/>
    <w:link w:val="Heading1"/>
    <w:uiPriority w:val="9"/>
    <w:rsid w:val="00824D72"/>
    <w:rPr>
      <w:rFonts w:eastAsia="Times New Roman" w:cs="Times New Roman"/>
      <w:b/>
      <w:bCs/>
      <w:kern w:val="36"/>
      <w:sz w:val="48"/>
      <w:szCs w:val="48"/>
      <w:lang w:eastAsia="vi-VN"/>
    </w:rPr>
  </w:style>
  <w:style w:type="character" w:styleId="Strong">
    <w:name w:val="Strong"/>
    <w:basedOn w:val="DefaultParagraphFont"/>
    <w:uiPriority w:val="22"/>
    <w:qFormat/>
    <w:rsid w:val="00BF2290"/>
    <w:rPr>
      <w:b/>
      <w:bCs/>
    </w:rPr>
  </w:style>
  <w:style w:type="character" w:customStyle="1" w:styleId="Heading4Char">
    <w:name w:val="Heading 4 Char"/>
    <w:basedOn w:val="DefaultParagraphFont"/>
    <w:link w:val="Heading4"/>
    <w:uiPriority w:val="9"/>
    <w:semiHidden/>
    <w:rsid w:val="0080256D"/>
    <w:rPr>
      <w:rFonts w:asciiTheme="majorHAnsi" w:eastAsiaTheme="majorEastAsia" w:hAnsiTheme="majorHAnsi" w:cstheme="majorBidi"/>
      <w:b/>
      <w:bCs/>
      <w:i/>
      <w:iCs/>
      <w:color w:val="4F81BD" w:themeColor="accent1"/>
    </w:rPr>
  </w:style>
  <w:style w:type="paragraph" w:customStyle="1" w:styleId="1Char">
    <w:name w:val="1 Char"/>
    <w:basedOn w:val="DocumentMap"/>
    <w:autoRedefine/>
    <w:rsid w:val="00F8032E"/>
    <w:pPr>
      <w:widowControl w:val="0"/>
      <w:shd w:val="clear" w:color="auto" w:fill="000080"/>
      <w:jc w:val="both"/>
    </w:pPr>
    <w:rPr>
      <w:rFonts w:eastAsia="SimSun" w:cs="Times New Roman"/>
      <w:kern w:val="2"/>
      <w:sz w:val="24"/>
      <w:szCs w:val="24"/>
      <w:lang w:val="en-US" w:eastAsia="zh-CN"/>
    </w:rPr>
  </w:style>
  <w:style w:type="paragraph" w:styleId="DocumentMap">
    <w:name w:val="Document Map"/>
    <w:basedOn w:val="Normal"/>
    <w:link w:val="DocumentMapChar"/>
    <w:uiPriority w:val="99"/>
    <w:semiHidden/>
    <w:unhideWhenUsed/>
    <w:rsid w:val="00F8032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32E"/>
    <w:rPr>
      <w:rFonts w:ascii="Tahoma" w:hAnsi="Tahoma" w:cs="Tahoma"/>
      <w:sz w:val="16"/>
      <w:szCs w:val="16"/>
    </w:rPr>
  </w:style>
  <w:style w:type="paragraph" w:styleId="ListParagraph">
    <w:name w:val="List Paragraph"/>
    <w:basedOn w:val="Normal"/>
    <w:uiPriority w:val="34"/>
    <w:qFormat/>
    <w:rsid w:val="00A95EB7"/>
    <w:pPr>
      <w:ind w:left="720"/>
      <w:contextualSpacing/>
    </w:pPr>
  </w:style>
  <w:style w:type="character" w:customStyle="1" w:styleId="wrap">
    <w:name w:val="wrap"/>
    <w:basedOn w:val="DefaultParagraphFont"/>
    <w:rsid w:val="003F11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4D72"/>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4">
    <w:name w:val="heading 4"/>
    <w:basedOn w:val="Normal"/>
    <w:next w:val="Normal"/>
    <w:link w:val="Heading4Char"/>
    <w:uiPriority w:val="9"/>
    <w:semiHidden/>
    <w:unhideWhenUsed/>
    <w:qFormat/>
    <w:rsid w:val="008025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6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A6B77"/>
    <w:pPr>
      <w:spacing w:before="100" w:beforeAutospacing="1" w:after="100" w:afterAutospacing="1" w:line="240" w:lineRule="auto"/>
    </w:pPr>
    <w:rPr>
      <w:rFonts w:eastAsia="Times New Roman" w:cs="Times New Roman"/>
      <w:sz w:val="24"/>
      <w:szCs w:val="24"/>
      <w:lang w:eastAsia="vi-VN"/>
    </w:rPr>
  </w:style>
  <w:style w:type="character" w:styleId="Hyperlink">
    <w:name w:val="Hyperlink"/>
    <w:basedOn w:val="DefaultParagraphFont"/>
    <w:uiPriority w:val="99"/>
    <w:semiHidden/>
    <w:unhideWhenUsed/>
    <w:rsid w:val="002A6B77"/>
    <w:rPr>
      <w:color w:val="0000FF"/>
      <w:u w:val="single"/>
    </w:rPr>
  </w:style>
  <w:style w:type="character" w:customStyle="1" w:styleId="object">
    <w:name w:val="object"/>
    <w:rsid w:val="00147787"/>
  </w:style>
  <w:style w:type="character" w:customStyle="1" w:styleId="Heading1Char">
    <w:name w:val="Heading 1 Char"/>
    <w:basedOn w:val="DefaultParagraphFont"/>
    <w:link w:val="Heading1"/>
    <w:uiPriority w:val="9"/>
    <w:rsid w:val="00824D72"/>
    <w:rPr>
      <w:rFonts w:eastAsia="Times New Roman" w:cs="Times New Roman"/>
      <w:b/>
      <w:bCs/>
      <w:kern w:val="36"/>
      <w:sz w:val="48"/>
      <w:szCs w:val="48"/>
      <w:lang w:eastAsia="vi-VN"/>
    </w:rPr>
  </w:style>
  <w:style w:type="character" w:styleId="Strong">
    <w:name w:val="Strong"/>
    <w:basedOn w:val="DefaultParagraphFont"/>
    <w:uiPriority w:val="22"/>
    <w:qFormat/>
    <w:rsid w:val="00BF2290"/>
    <w:rPr>
      <w:b/>
      <w:bCs/>
    </w:rPr>
  </w:style>
  <w:style w:type="character" w:customStyle="1" w:styleId="Heading4Char">
    <w:name w:val="Heading 4 Char"/>
    <w:basedOn w:val="DefaultParagraphFont"/>
    <w:link w:val="Heading4"/>
    <w:uiPriority w:val="9"/>
    <w:semiHidden/>
    <w:rsid w:val="0080256D"/>
    <w:rPr>
      <w:rFonts w:asciiTheme="majorHAnsi" w:eastAsiaTheme="majorEastAsia" w:hAnsiTheme="majorHAnsi" w:cstheme="majorBidi"/>
      <w:b/>
      <w:bCs/>
      <w:i/>
      <w:iCs/>
      <w:color w:val="4F81BD" w:themeColor="accent1"/>
    </w:rPr>
  </w:style>
  <w:style w:type="paragraph" w:customStyle="1" w:styleId="1Char">
    <w:name w:val="1 Char"/>
    <w:basedOn w:val="DocumentMap"/>
    <w:autoRedefine/>
    <w:rsid w:val="00F8032E"/>
    <w:pPr>
      <w:widowControl w:val="0"/>
      <w:shd w:val="clear" w:color="auto" w:fill="000080"/>
      <w:jc w:val="both"/>
    </w:pPr>
    <w:rPr>
      <w:rFonts w:eastAsia="SimSun" w:cs="Times New Roman"/>
      <w:kern w:val="2"/>
      <w:sz w:val="24"/>
      <w:szCs w:val="24"/>
      <w:lang w:val="en-US" w:eastAsia="zh-CN"/>
    </w:rPr>
  </w:style>
  <w:style w:type="paragraph" w:styleId="DocumentMap">
    <w:name w:val="Document Map"/>
    <w:basedOn w:val="Normal"/>
    <w:link w:val="DocumentMapChar"/>
    <w:uiPriority w:val="99"/>
    <w:semiHidden/>
    <w:unhideWhenUsed/>
    <w:rsid w:val="00F8032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32E"/>
    <w:rPr>
      <w:rFonts w:ascii="Tahoma" w:hAnsi="Tahoma" w:cs="Tahoma"/>
      <w:sz w:val="16"/>
      <w:szCs w:val="16"/>
    </w:rPr>
  </w:style>
  <w:style w:type="paragraph" w:styleId="ListParagraph">
    <w:name w:val="List Paragraph"/>
    <w:basedOn w:val="Normal"/>
    <w:uiPriority w:val="34"/>
    <w:qFormat/>
    <w:rsid w:val="00A95EB7"/>
    <w:pPr>
      <w:ind w:left="720"/>
      <w:contextualSpacing/>
    </w:pPr>
  </w:style>
  <w:style w:type="character" w:customStyle="1" w:styleId="wrap">
    <w:name w:val="wrap"/>
    <w:basedOn w:val="DefaultParagraphFont"/>
    <w:rsid w:val="003F1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000">
      <w:bodyDiv w:val="1"/>
      <w:marLeft w:val="0"/>
      <w:marRight w:val="0"/>
      <w:marTop w:val="0"/>
      <w:marBottom w:val="0"/>
      <w:divBdr>
        <w:top w:val="none" w:sz="0" w:space="0" w:color="auto"/>
        <w:left w:val="none" w:sz="0" w:space="0" w:color="auto"/>
        <w:bottom w:val="none" w:sz="0" w:space="0" w:color="auto"/>
        <w:right w:val="none" w:sz="0" w:space="0" w:color="auto"/>
      </w:divBdr>
    </w:div>
    <w:div w:id="155650136">
      <w:bodyDiv w:val="1"/>
      <w:marLeft w:val="0"/>
      <w:marRight w:val="0"/>
      <w:marTop w:val="0"/>
      <w:marBottom w:val="0"/>
      <w:divBdr>
        <w:top w:val="none" w:sz="0" w:space="0" w:color="auto"/>
        <w:left w:val="none" w:sz="0" w:space="0" w:color="auto"/>
        <w:bottom w:val="none" w:sz="0" w:space="0" w:color="auto"/>
        <w:right w:val="none" w:sz="0" w:space="0" w:color="auto"/>
      </w:divBdr>
      <w:divsChild>
        <w:div w:id="1673221160">
          <w:marLeft w:val="0"/>
          <w:marRight w:val="0"/>
          <w:marTop w:val="0"/>
          <w:marBottom w:val="0"/>
          <w:divBdr>
            <w:top w:val="none" w:sz="0" w:space="0" w:color="auto"/>
            <w:left w:val="none" w:sz="0" w:space="0" w:color="auto"/>
            <w:bottom w:val="none" w:sz="0" w:space="0" w:color="auto"/>
            <w:right w:val="none" w:sz="0" w:space="0" w:color="auto"/>
          </w:divBdr>
          <w:divsChild>
            <w:div w:id="1762798364">
              <w:marLeft w:val="0"/>
              <w:marRight w:val="0"/>
              <w:marTop w:val="0"/>
              <w:marBottom w:val="0"/>
              <w:divBdr>
                <w:top w:val="none" w:sz="0" w:space="0" w:color="auto"/>
                <w:left w:val="none" w:sz="0" w:space="0" w:color="auto"/>
                <w:bottom w:val="none" w:sz="0" w:space="0" w:color="auto"/>
                <w:right w:val="none" w:sz="0" w:space="0" w:color="auto"/>
              </w:divBdr>
            </w:div>
          </w:divsChild>
        </w:div>
        <w:div w:id="1183279174">
          <w:marLeft w:val="0"/>
          <w:marRight w:val="0"/>
          <w:marTop w:val="0"/>
          <w:marBottom w:val="0"/>
          <w:divBdr>
            <w:top w:val="dashed" w:sz="6" w:space="12" w:color="FFBB6A"/>
            <w:left w:val="dashed" w:sz="6" w:space="12" w:color="FFBB6A"/>
            <w:bottom w:val="dashed" w:sz="6" w:space="12" w:color="FFBB6A"/>
            <w:right w:val="dashed" w:sz="6" w:space="12" w:color="FFBB6A"/>
          </w:divBdr>
        </w:div>
        <w:div w:id="1764837838">
          <w:marLeft w:val="0"/>
          <w:marRight w:val="0"/>
          <w:marTop w:val="0"/>
          <w:marBottom w:val="0"/>
          <w:divBdr>
            <w:top w:val="none" w:sz="0" w:space="0" w:color="auto"/>
            <w:left w:val="none" w:sz="0" w:space="0" w:color="auto"/>
            <w:bottom w:val="none" w:sz="0" w:space="0" w:color="auto"/>
            <w:right w:val="none" w:sz="0" w:space="0" w:color="auto"/>
          </w:divBdr>
        </w:div>
      </w:divsChild>
    </w:div>
    <w:div w:id="204100730">
      <w:bodyDiv w:val="1"/>
      <w:marLeft w:val="0"/>
      <w:marRight w:val="0"/>
      <w:marTop w:val="0"/>
      <w:marBottom w:val="0"/>
      <w:divBdr>
        <w:top w:val="none" w:sz="0" w:space="0" w:color="auto"/>
        <w:left w:val="none" w:sz="0" w:space="0" w:color="auto"/>
        <w:bottom w:val="none" w:sz="0" w:space="0" w:color="auto"/>
        <w:right w:val="none" w:sz="0" w:space="0" w:color="auto"/>
      </w:divBdr>
    </w:div>
    <w:div w:id="223680481">
      <w:bodyDiv w:val="1"/>
      <w:marLeft w:val="0"/>
      <w:marRight w:val="0"/>
      <w:marTop w:val="0"/>
      <w:marBottom w:val="0"/>
      <w:divBdr>
        <w:top w:val="none" w:sz="0" w:space="0" w:color="auto"/>
        <w:left w:val="none" w:sz="0" w:space="0" w:color="auto"/>
        <w:bottom w:val="none" w:sz="0" w:space="0" w:color="auto"/>
        <w:right w:val="none" w:sz="0" w:space="0" w:color="auto"/>
      </w:divBdr>
    </w:div>
    <w:div w:id="438065146">
      <w:bodyDiv w:val="1"/>
      <w:marLeft w:val="0"/>
      <w:marRight w:val="0"/>
      <w:marTop w:val="0"/>
      <w:marBottom w:val="0"/>
      <w:divBdr>
        <w:top w:val="none" w:sz="0" w:space="0" w:color="auto"/>
        <w:left w:val="none" w:sz="0" w:space="0" w:color="auto"/>
        <w:bottom w:val="none" w:sz="0" w:space="0" w:color="auto"/>
        <w:right w:val="none" w:sz="0" w:space="0" w:color="auto"/>
      </w:divBdr>
      <w:divsChild>
        <w:div w:id="801121083">
          <w:marLeft w:val="0"/>
          <w:marRight w:val="0"/>
          <w:marTop w:val="150"/>
          <w:marBottom w:val="0"/>
          <w:divBdr>
            <w:top w:val="none" w:sz="0" w:space="0" w:color="auto"/>
            <w:left w:val="none" w:sz="0" w:space="0" w:color="auto"/>
            <w:bottom w:val="none" w:sz="0" w:space="0" w:color="auto"/>
            <w:right w:val="none" w:sz="0" w:space="0" w:color="auto"/>
          </w:divBdr>
        </w:div>
      </w:divsChild>
    </w:div>
    <w:div w:id="457262537">
      <w:bodyDiv w:val="1"/>
      <w:marLeft w:val="0"/>
      <w:marRight w:val="0"/>
      <w:marTop w:val="0"/>
      <w:marBottom w:val="0"/>
      <w:divBdr>
        <w:top w:val="none" w:sz="0" w:space="0" w:color="auto"/>
        <w:left w:val="none" w:sz="0" w:space="0" w:color="auto"/>
        <w:bottom w:val="none" w:sz="0" w:space="0" w:color="auto"/>
        <w:right w:val="none" w:sz="0" w:space="0" w:color="auto"/>
      </w:divBdr>
    </w:div>
    <w:div w:id="462816485">
      <w:bodyDiv w:val="1"/>
      <w:marLeft w:val="0"/>
      <w:marRight w:val="0"/>
      <w:marTop w:val="0"/>
      <w:marBottom w:val="0"/>
      <w:divBdr>
        <w:top w:val="none" w:sz="0" w:space="0" w:color="auto"/>
        <w:left w:val="none" w:sz="0" w:space="0" w:color="auto"/>
        <w:bottom w:val="none" w:sz="0" w:space="0" w:color="auto"/>
        <w:right w:val="none" w:sz="0" w:space="0" w:color="auto"/>
      </w:divBdr>
    </w:div>
    <w:div w:id="463885979">
      <w:bodyDiv w:val="1"/>
      <w:marLeft w:val="0"/>
      <w:marRight w:val="0"/>
      <w:marTop w:val="0"/>
      <w:marBottom w:val="0"/>
      <w:divBdr>
        <w:top w:val="none" w:sz="0" w:space="0" w:color="auto"/>
        <w:left w:val="none" w:sz="0" w:space="0" w:color="auto"/>
        <w:bottom w:val="none" w:sz="0" w:space="0" w:color="auto"/>
        <w:right w:val="none" w:sz="0" w:space="0" w:color="auto"/>
      </w:divBdr>
      <w:divsChild>
        <w:div w:id="1734886540">
          <w:marLeft w:val="0"/>
          <w:marRight w:val="0"/>
          <w:marTop w:val="0"/>
          <w:marBottom w:val="0"/>
          <w:divBdr>
            <w:top w:val="none" w:sz="0" w:space="0" w:color="auto"/>
            <w:left w:val="none" w:sz="0" w:space="0" w:color="auto"/>
            <w:bottom w:val="none" w:sz="0" w:space="0" w:color="auto"/>
            <w:right w:val="none" w:sz="0" w:space="0" w:color="auto"/>
          </w:divBdr>
          <w:divsChild>
            <w:div w:id="5353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0867">
      <w:bodyDiv w:val="1"/>
      <w:marLeft w:val="0"/>
      <w:marRight w:val="0"/>
      <w:marTop w:val="0"/>
      <w:marBottom w:val="0"/>
      <w:divBdr>
        <w:top w:val="none" w:sz="0" w:space="0" w:color="auto"/>
        <w:left w:val="none" w:sz="0" w:space="0" w:color="auto"/>
        <w:bottom w:val="none" w:sz="0" w:space="0" w:color="auto"/>
        <w:right w:val="none" w:sz="0" w:space="0" w:color="auto"/>
      </w:divBdr>
    </w:div>
    <w:div w:id="748814563">
      <w:bodyDiv w:val="1"/>
      <w:marLeft w:val="0"/>
      <w:marRight w:val="0"/>
      <w:marTop w:val="0"/>
      <w:marBottom w:val="0"/>
      <w:divBdr>
        <w:top w:val="none" w:sz="0" w:space="0" w:color="auto"/>
        <w:left w:val="none" w:sz="0" w:space="0" w:color="auto"/>
        <w:bottom w:val="none" w:sz="0" w:space="0" w:color="auto"/>
        <w:right w:val="none" w:sz="0" w:space="0" w:color="auto"/>
      </w:divBdr>
    </w:div>
    <w:div w:id="781726940">
      <w:bodyDiv w:val="1"/>
      <w:marLeft w:val="0"/>
      <w:marRight w:val="0"/>
      <w:marTop w:val="0"/>
      <w:marBottom w:val="0"/>
      <w:divBdr>
        <w:top w:val="none" w:sz="0" w:space="0" w:color="auto"/>
        <w:left w:val="none" w:sz="0" w:space="0" w:color="auto"/>
        <w:bottom w:val="none" w:sz="0" w:space="0" w:color="auto"/>
        <w:right w:val="none" w:sz="0" w:space="0" w:color="auto"/>
      </w:divBdr>
      <w:divsChild>
        <w:div w:id="169879363">
          <w:marLeft w:val="0"/>
          <w:marRight w:val="0"/>
          <w:marTop w:val="0"/>
          <w:marBottom w:val="0"/>
          <w:divBdr>
            <w:top w:val="none" w:sz="0" w:space="0" w:color="auto"/>
            <w:left w:val="none" w:sz="0" w:space="0" w:color="auto"/>
            <w:bottom w:val="none" w:sz="0" w:space="0" w:color="auto"/>
            <w:right w:val="none" w:sz="0" w:space="0" w:color="auto"/>
          </w:divBdr>
          <w:divsChild>
            <w:div w:id="1750930934">
              <w:marLeft w:val="0"/>
              <w:marRight w:val="0"/>
              <w:marTop w:val="0"/>
              <w:marBottom w:val="0"/>
              <w:divBdr>
                <w:top w:val="none" w:sz="0" w:space="0" w:color="auto"/>
                <w:left w:val="none" w:sz="0" w:space="0" w:color="auto"/>
                <w:bottom w:val="single" w:sz="6" w:space="0" w:color="EEEEEE"/>
                <w:right w:val="none" w:sz="0" w:space="0" w:color="auto"/>
              </w:divBdr>
            </w:div>
          </w:divsChild>
        </w:div>
        <w:div w:id="1059088772">
          <w:marLeft w:val="0"/>
          <w:marRight w:val="0"/>
          <w:marTop w:val="0"/>
          <w:marBottom w:val="0"/>
          <w:divBdr>
            <w:top w:val="none" w:sz="0" w:space="0" w:color="auto"/>
            <w:left w:val="none" w:sz="0" w:space="0" w:color="auto"/>
            <w:bottom w:val="none" w:sz="0" w:space="0" w:color="auto"/>
            <w:right w:val="none" w:sz="0" w:space="0" w:color="auto"/>
          </w:divBdr>
          <w:divsChild>
            <w:div w:id="2015260107">
              <w:marLeft w:val="0"/>
              <w:marRight w:val="0"/>
              <w:marTop w:val="0"/>
              <w:marBottom w:val="0"/>
              <w:divBdr>
                <w:top w:val="none" w:sz="0" w:space="0" w:color="auto"/>
                <w:left w:val="none" w:sz="0" w:space="0" w:color="auto"/>
                <w:bottom w:val="none" w:sz="0" w:space="0" w:color="auto"/>
                <w:right w:val="none" w:sz="0" w:space="0" w:color="auto"/>
              </w:divBdr>
              <w:divsChild>
                <w:div w:id="23286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263948">
      <w:bodyDiv w:val="1"/>
      <w:marLeft w:val="0"/>
      <w:marRight w:val="0"/>
      <w:marTop w:val="0"/>
      <w:marBottom w:val="0"/>
      <w:divBdr>
        <w:top w:val="none" w:sz="0" w:space="0" w:color="auto"/>
        <w:left w:val="none" w:sz="0" w:space="0" w:color="auto"/>
        <w:bottom w:val="none" w:sz="0" w:space="0" w:color="auto"/>
        <w:right w:val="none" w:sz="0" w:space="0" w:color="auto"/>
      </w:divBdr>
    </w:div>
    <w:div w:id="814175629">
      <w:bodyDiv w:val="1"/>
      <w:marLeft w:val="0"/>
      <w:marRight w:val="0"/>
      <w:marTop w:val="0"/>
      <w:marBottom w:val="0"/>
      <w:divBdr>
        <w:top w:val="none" w:sz="0" w:space="0" w:color="auto"/>
        <w:left w:val="none" w:sz="0" w:space="0" w:color="auto"/>
        <w:bottom w:val="none" w:sz="0" w:space="0" w:color="auto"/>
        <w:right w:val="none" w:sz="0" w:space="0" w:color="auto"/>
      </w:divBdr>
    </w:div>
    <w:div w:id="898177218">
      <w:bodyDiv w:val="1"/>
      <w:marLeft w:val="0"/>
      <w:marRight w:val="0"/>
      <w:marTop w:val="0"/>
      <w:marBottom w:val="0"/>
      <w:divBdr>
        <w:top w:val="none" w:sz="0" w:space="0" w:color="auto"/>
        <w:left w:val="none" w:sz="0" w:space="0" w:color="auto"/>
        <w:bottom w:val="none" w:sz="0" w:space="0" w:color="auto"/>
        <w:right w:val="none" w:sz="0" w:space="0" w:color="auto"/>
      </w:divBdr>
    </w:div>
    <w:div w:id="1135947977">
      <w:bodyDiv w:val="1"/>
      <w:marLeft w:val="0"/>
      <w:marRight w:val="0"/>
      <w:marTop w:val="0"/>
      <w:marBottom w:val="0"/>
      <w:divBdr>
        <w:top w:val="none" w:sz="0" w:space="0" w:color="auto"/>
        <w:left w:val="none" w:sz="0" w:space="0" w:color="auto"/>
        <w:bottom w:val="none" w:sz="0" w:space="0" w:color="auto"/>
        <w:right w:val="none" w:sz="0" w:space="0" w:color="auto"/>
      </w:divBdr>
      <w:divsChild>
        <w:div w:id="1985622391">
          <w:marLeft w:val="0"/>
          <w:marRight w:val="0"/>
          <w:marTop w:val="0"/>
          <w:marBottom w:val="0"/>
          <w:divBdr>
            <w:top w:val="none" w:sz="0" w:space="0" w:color="auto"/>
            <w:left w:val="none" w:sz="0" w:space="0" w:color="auto"/>
            <w:bottom w:val="none" w:sz="0" w:space="0" w:color="auto"/>
            <w:right w:val="none" w:sz="0" w:space="0" w:color="auto"/>
          </w:divBdr>
        </w:div>
      </w:divsChild>
    </w:div>
    <w:div w:id="1885018419">
      <w:bodyDiv w:val="1"/>
      <w:marLeft w:val="0"/>
      <w:marRight w:val="0"/>
      <w:marTop w:val="0"/>
      <w:marBottom w:val="0"/>
      <w:divBdr>
        <w:top w:val="none" w:sz="0" w:space="0" w:color="auto"/>
        <w:left w:val="none" w:sz="0" w:space="0" w:color="auto"/>
        <w:bottom w:val="none" w:sz="0" w:space="0" w:color="auto"/>
        <w:right w:val="none" w:sz="0" w:space="0" w:color="auto"/>
      </w:divBdr>
    </w:div>
    <w:div w:id="2032875646">
      <w:bodyDiv w:val="1"/>
      <w:marLeft w:val="0"/>
      <w:marRight w:val="0"/>
      <w:marTop w:val="0"/>
      <w:marBottom w:val="0"/>
      <w:divBdr>
        <w:top w:val="none" w:sz="0" w:space="0" w:color="auto"/>
        <w:left w:val="none" w:sz="0" w:space="0" w:color="auto"/>
        <w:bottom w:val="none" w:sz="0" w:space="0" w:color="auto"/>
        <w:right w:val="none" w:sz="0" w:space="0" w:color="auto"/>
      </w:divBdr>
      <w:divsChild>
        <w:div w:id="119990051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020EB8-AED0-45BB-BFCF-6D55EFE400F0}"/>
</file>

<file path=customXml/itemProps2.xml><?xml version="1.0" encoding="utf-8"?>
<ds:datastoreItem xmlns:ds="http://schemas.openxmlformats.org/officeDocument/2006/customXml" ds:itemID="{5CC82912-B33C-45F7-9E9D-9E3229BD0763}"/>
</file>

<file path=customXml/itemProps3.xml><?xml version="1.0" encoding="utf-8"?>
<ds:datastoreItem xmlns:ds="http://schemas.openxmlformats.org/officeDocument/2006/customXml" ds:itemID="{16EA7147-C2EB-4B40-94B7-C4EDFE7242E0}"/>
</file>

<file path=docProps/app.xml><?xml version="1.0" encoding="utf-8"?>
<Properties xmlns="http://schemas.openxmlformats.org/officeDocument/2006/extended-properties" xmlns:vt="http://schemas.openxmlformats.org/officeDocument/2006/docPropsVTypes">
  <Template>Normal</Template>
  <TotalTime>389</TotalTime>
  <Pages>7</Pages>
  <Words>1795</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12006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35</cp:revision>
  <cp:lastPrinted>2022-07-06T03:29:00Z</cp:lastPrinted>
  <dcterms:created xsi:type="dcterms:W3CDTF">2023-12-06T04:30:00Z</dcterms:created>
  <dcterms:modified xsi:type="dcterms:W3CDTF">2024-05-13T08:56:00Z</dcterms:modified>
</cp:coreProperties>
</file>